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САХА ӨРӨСПҮҮБҮЛҮКЭТИН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АДМИНИСТРАЦИЯ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Ньурбаоройуонун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«Акананэhилиэгэ»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«Аканинский наслег»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муниципальнайтэриллии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Нюрбинского района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ДЬАhАЛТАТА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САХА (ЯКУТИЯ)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678457, РС (Я), Нюрбинский улус, с. Акана, ул. П.С. Егорова, 15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телефон: 8 (411 34) 4-47-09, факс: 8 (411 34) 4-47-25, e-mail: akanamo @ cibsakha . ru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ДЬАһАЛ РАСПОРЯЖЕНИЕ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Исх_№______ « ____» __________ 2014 г.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утверждении Положения об оплате труда работников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бюджетного учреждения «МФОКиС им.М.Н.Петровой-Тойуктаах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Марыына» муниципального образования «Аканинский наслег»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Нюрбинского района Республики Саха (Якутия)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исполнения Указа Президента Республики Саха (Якутия) от 5 августа 2013 года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№2196 «О повышении заработной платы работникам бюджетных учреждений Республики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Саха (Якутия)», постановления Правительства Республики Саха (Якутия) от 6 августа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2013 года №276 «О внесении изменений в постановление Правительства Республики Саха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(Якутия) от 30 августа 2012 г.№383 «О мерах по реализации в 2012-2013 годах Указа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Президента Республики Саха (Якутия) от 29 августа 2012г. №1616 «О концепции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повышения заработной платы работникам учреждений бюджетного сектора экономики и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минимальной заработной платы в Республике Саха (Якутия) на 2012-2017 годы» и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Плану мероприятий (дорожная карта) «Повышение эффективности и качества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услуг, предоставляемых населению в сфере культуры Республики Саха (Якутия) на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20132018 годы», утвержденному распоряжением Президента Республики Саха (Якутия) от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 апреля 2013 года №287-РП, Плану мероприятий (дорожная карта) «Повышение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эффективности и качества услуг , предоставляемых населению в сфере культуры МР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«Нюрбинский район на 2013-2018г.г», утвержденному распоряжением Главы от 22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октября 2013г №2108 ,РАСПОРЯЖАЮСЬ: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Утвердить «Положение об оплате труда работников МБУ «МФОКиС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им.М.Н.Петровой - Тойуктаах Марыына» в новой редакции.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Директору МБУ «МФОКиС им.М.Н.Петровой - Тойуктаах Марыына» (Ноевой А.Р.):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Обеспечить контроль выплаты заработной платы работникам учреждения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данному Положению.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Признать утратившим силу распоряжение №1225 от 17 июня 2013г.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распоряжение вступает в силу с момента подписания.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 исполнением настоящего распоряжения возложить на главного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бухгалтера МО «Аканинский наслег» Алексеевой Л.Т.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 МО «Аканинский наслег» /Николаев Ю.А./</w:t>
      </w:r>
    </w:p>
    <w:p w:rsidR="00F5306B" w:rsidRDefault="00F5306B"/>
    <w:p w:rsidR="00E511B4" w:rsidRDefault="00E511B4"/>
    <w:p w:rsidR="00E511B4" w:rsidRDefault="00E511B4"/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Согласовано</w:t>
      </w:r>
      <w:r w:rsid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Утверждаю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Начальник МКУ УКиНТ</w:t>
      </w:r>
      <w:r w:rsid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</w:t>
      </w: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 МО «Аканинский район»</w:t>
      </w:r>
    </w:p>
    <w:p w:rsidR="009A7DE1" w:rsidRPr="00E511B4" w:rsidRDefault="00E511B4" w:rsidP="009A7D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________________Е.Р. Степанова</w:t>
      </w:r>
      <w:r w:rsid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</w:t>
      </w:r>
      <w:r w:rsidR="009A7DE1"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________________Ю.А.Николаев</w:t>
      </w:r>
    </w:p>
    <w:p w:rsidR="009A7DE1" w:rsidRPr="00E511B4" w:rsidRDefault="009A7DE1" w:rsidP="009A7D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«___»_________________2014 г.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</w:t>
      </w: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«___»________________2014 г.</w:t>
      </w:r>
    </w:p>
    <w:p w:rsidR="00E511B4" w:rsidRPr="00E511B4" w:rsidRDefault="00E511B4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11B4" w:rsidRPr="00E511B4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1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P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 ОБ ОПЛАТЕ ТРУДА РАБОТНИКОВ</w:t>
      </w:r>
    </w:p>
    <w:p w:rsidR="009A7DE1" w:rsidRPr="003577E2" w:rsidRDefault="009A7DE1" w:rsidP="003577E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МБУ </w:t>
      </w:r>
      <w:r w:rsidR="003577E2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>КЦ “Кылыьах”</w:t>
      </w:r>
    </w:p>
    <w:p w:rsidR="009A7DE1" w:rsidRP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(ДОРАБОТАННАЯ В СООТВЕТСТВИИ</w:t>
      </w:r>
    </w:p>
    <w:p w:rsidR="009A7DE1" w:rsidRP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ПРИКАЗОМ МК И ДР РС (ЯКУТИЯ)</w:t>
      </w:r>
    </w:p>
    <w:p w:rsidR="009A7DE1" w:rsidRP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414 ОТ 15.09.2013 Г.)</w:t>
      </w: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E511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577E2" w:rsidRDefault="003577E2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577E2" w:rsidRPr="00E511B4" w:rsidRDefault="003577E2" w:rsidP="003577E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 Ынахсыт, 2014 год</w:t>
      </w:r>
    </w:p>
    <w:p w:rsidR="009A7DE1" w:rsidRPr="009A7DE1" w:rsidRDefault="009A7DE1" w:rsidP="009A7DE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1. Общие положения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Настоящие Рекомендации об оплате труда работников учреждений культуры муниципальных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образований (далее – Рекомендации) разработаны в соответствии с постановлением Правительства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Саха (Якутия) от 18 сентября 2008 года № 372 «О Концепции перехода на новые системы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оплаты труда работников республиканских государственных учреждений», приказа Министерства труда и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социального развития Республики Саха (Якутия) от 30 сентября 2008г. №522- ОД «Об утверждении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Рекомендаций по разработке государственными органами Положений об оплате труда работников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подведомственных республиканских государственных учреждений» нормами федерального закона от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08.05.2010 г №83-ФЗ «О внесении изменений в отдельные законодательные акты РФ в связи с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совершенствованием правового положения государственных и муниципальных учреждений»,с приказом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Министерства культуры и духовного развития Республики Саха (Якутия) № 414 от 15.9.2013 г.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Настоящие Рекомендации регулируют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условия и порядок оплаты труда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работников: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муниципальных казенных учреждений, оплата труда которых формируется из объема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соответствующих лимитов бюджетных обязательств соответствующего бюджета;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муниципальных бюджетных (автономных), оплата труда которых формируется за счет средств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субсидий на возмещение нормативных затрат, связанных с оказанием ими в соответствии с муниципальным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заданием муниципальных услуг (работ), и средств, полученных от иной приносящей доход деятельности».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Фонд оплаты труда работников муниципальных казенных учреждений, формируется из объема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соответствующих лимитов бюджетных обязательств муниципального бюджета; фонд оплаты труда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 бюджетных учреждений, формируется за счет средств субсидий на возмещение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нормативных затрат, связанных с оказанием ими в соответствии с муниципальным заданием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 услуг (работ), и средств, полученных от иной приносящей доход деятельности.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формировании муниципальных заданий автономных учреждений осуществлять расчеты субвенций по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 Должности и профессии работников должны соответствовать уставным целям муниципального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культуры и содержаться в соответствующих разделах Единого тарифно-квалификационного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справочника работ и профессий рабочих и Единого квалификационного справочника должностей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1.5. Настоящие Рекомендации включают в себя: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-профессиональные квалификационные группы (далее – ПКГ), используемые в учреждении;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размеры окладов (должностных окладов);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-размеры повышающих коэффициентов к окладам и критерии их установления;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-наименование, условия осуществления и размеры выплат компенсационного и стимулирующего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условия оплаты труда руководителей учреждений.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1.6. Условия оплаты труда, в том числе размер должностного оклада, перечень выплат стимулирующего и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компенсационного характера, являются обязательными для включения в трудовой договор.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1.7. Оплата труда работников, занятых по совместительству, а также на условиях неполного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рабочего времени, или неполной рабочей недели, производится пропорционально отработанному времени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либо на других условиях, определенных трудовым договором. Определение размеров заработной платы по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должности, а также по должности, занимаемой в порядке совместительства, производится</w:t>
      </w: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1.8.Заработная плата работников (без учета премий), устанавливаемая в соответствии с новыми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системами оплаты труда, не может быть меньше заработной платы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(без учета премий), выплачиваемой до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введения новой системы оплаты труда, при условии сохранения объема должностных обязанностей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 и выполнения ими работ той же квалификации.</w:t>
      </w:r>
    </w:p>
    <w:p w:rsid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1.9. Фонд оплаты труда работников учреждений культуры формируется на календарный год исходя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лимитов бюджетных обязател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ьств местного бюджета и средств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поступающих от приносящей доход</w:t>
      </w:r>
    </w:p>
    <w:p w:rsidR="009E0F72" w:rsidRPr="009A7DE1" w:rsidRDefault="009E0F72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Default="009A7DE1" w:rsidP="009E0F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9A7DE1">
        <w:rPr>
          <w:rFonts w:ascii="yandex-sans" w:eastAsia="Times New Roman" w:hAnsi="yandex-sans" w:cs="Times New Roman"/>
          <w:b/>
          <w:color w:val="000000"/>
          <w:lang w:eastAsia="ru-RU"/>
        </w:rPr>
        <w:lastRenderedPageBreak/>
        <w:t>2 Порядок и условия оплаты труда специалистов муниципальных учреждений культуры.</w:t>
      </w:r>
    </w:p>
    <w:p w:rsidR="003577E2" w:rsidRPr="009A7DE1" w:rsidRDefault="003577E2" w:rsidP="009E0F7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</w:p>
    <w:p w:rsidR="009A7DE1" w:rsidRPr="009A7DE1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Заработная плата специалистов учреждений культуры муниципальных образований состоит из оклада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(должностного оклада), установленного по соответствующей профессиональной квалификационной группе,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повышающих коэффициентов к окладу, выплат компенсационного и стимулирующего характера (премии).</w:t>
      </w:r>
    </w:p>
    <w:p w:rsidR="009E0F72" w:rsidRDefault="009A7DE1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Оклады специалистов учреждений культуры муниципальных образований устанавливаются на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 отнесения занимаемых ими должностей к профессиональным квалификационным группам (далее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ПКГ), утвержденным приказом Министерства здравоохранения и социального развития РФ от 31.08.2007 г.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№570 «Об утверждении профессиональных квалификационных групп должностей работников культуры,</w:t>
      </w:r>
      <w:r w:rsidR="009E0F7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искусства и кинематографии» в размерах :</w:t>
      </w:r>
    </w:p>
    <w:p w:rsidR="009E0F72" w:rsidRPr="003577E2" w:rsidRDefault="009E0F72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CB7EEC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="009A7DE1" w:rsidRPr="009A7DE1">
        <w:rPr>
          <w:rFonts w:ascii="yandex-sans" w:eastAsia="Times New Roman" w:hAnsi="yandex-sans" w:cs="Times New Roman"/>
          <w:color w:val="000000"/>
          <w:u w:val="single"/>
          <w:lang w:eastAsia="ru-RU"/>
        </w:rPr>
        <w:t xml:space="preserve">Размеры окладов специалистов муниципальных учреждений </w:t>
      </w:r>
      <w:r w:rsidR="009A7DE1" w:rsidRPr="003577E2">
        <w:rPr>
          <w:rFonts w:ascii="yandex-sans" w:eastAsia="Times New Roman" w:hAnsi="yandex-sans" w:cs="Times New Roman"/>
          <w:color w:val="000000"/>
          <w:u w:val="single"/>
          <w:lang w:eastAsia="ru-RU"/>
        </w:rPr>
        <w:t>культуры на основе отнесения</w:t>
      </w:r>
      <w:r w:rsidRPr="003577E2">
        <w:rPr>
          <w:rFonts w:ascii="yandex-sans" w:eastAsia="Times New Roman" w:hAnsi="yandex-sans" w:cs="Times New Roman"/>
          <w:color w:val="000000"/>
          <w:u w:val="single"/>
          <w:lang w:eastAsia="ru-RU"/>
        </w:rPr>
        <w:t xml:space="preserve"> </w:t>
      </w:r>
      <w:r w:rsidR="009A7DE1" w:rsidRPr="003577E2">
        <w:rPr>
          <w:rFonts w:ascii="yandex-sans" w:eastAsia="Times New Roman" w:hAnsi="yandex-sans" w:cs="Times New Roman"/>
          <w:color w:val="000000"/>
          <w:u w:val="single"/>
          <w:lang w:eastAsia="ru-RU"/>
        </w:rPr>
        <w:t>занимаемых должностей к ПКГ:</w:t>
      </w:r>
      <w:r w:rsidRPr="003577E2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9E0F72" w:rsidTr="003577E2">
        <w:tc>
          <w:tcPr>
            <w:tcW w:w="5665" w:type="dxa"/>
          </w:tcPr>
          <w:p w:rsidR="009E0F72" w:rsidRDefault="009E0F72" w:rsidP="009E0F7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Должности, отнесенные к ПКГ «Должности технических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исполнителей и артистов вспомогательного состава »</w:t>
            </w:r>
          </w:p>
        </w:tc>
        <w:tc>
          <w:tcPr>
            <w:tcW w:w="3680" w:type="dxa"/>
          </w:tcPr>
          <w:p w:rsidR="009E0F72" w:rsidRDefault="009E0F72" w:rsidP="003577E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2415 рублей</w:t>
            </w:r>
          </w:p>
        </w:tc>
      </w:tr>
      <w:tr w:rsidR="009E0F72" w:rsidTr="003577E2">
        <w:tc>
          <w:tcPr>
            <w:tcW w:w="5665" w:type="dxa"/>
          </w:tcPr>
          <w:p w:rsidR="009E0F72" w:rsidRDefault="009E0F72" w:rsidP="009E0F7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Должности, отнесенные к ПКГ «Должности работников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среднего звена»</w:t>
            </w:r>
          </w:p>
        </w:tc>
        <w:tc>
          <w:tcPr>
            <w:tcW w:w="3680" w:type="dxa"/>
          </w:tcPr>
          <w:p w:rsidR="009E0F72" w:rsidRDefault="009E0F72" w:rsidP="003577E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2660 рублей</w:t>
            </w:r>
          </w:p>
        </w:tc>
      </w:tr>
      <w:tr w:rsidR="009E0F72" w:rsidTr="003577E2">
        <w:tc>
          <w:tcPr>
            <w:tcW w:w="5665" w:type="dxa"/>
          </w:tcPr>
          <w:p w:rsidR="009E0F72" w:rsidRPr="009A7DE1" w:rsidRDefault="009E0F72" w:rsidP="003577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Должности, отнесенные к ПКГ «Должности работников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ведущего звена»</w:t>
            </w:r>
          </w:p>
          <w:p w:rsidR="009E0F72" w:rsidRDefault="009E0F72" w:rsidP="009E0F7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9E0F72" w:rsidRPr="009A7DE1" w:rsidRDefault="009E0F72" w:rsidP="003577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3870 рублей</w:t>
            </w:r>
          </w:p>
          <w:p w:rsidR="009E0F72" w:rsidRDefault="009E0F72" w:rsidP="003577E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E0F72" w:rsidTr="003577E2">
        <w:tc>
          <w:tcPr>
            <w:tcW w:w="5665" w:type="dxa"/>
          </w:tcPr>
          <w:p w:rsidR="009E0F72" w:rsidRPr="009A7DE1" w:rsidRDefault="009E0F72" w:rsidP="009E0F7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Должности, отнесенные к ПКГ «Должности работников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руководящего состава»</w:t>
            </w:r>
          </w:p>
          <w:p w:rsidR="009E0F72" w:rsidRDefault="009E0F72" w:rsidP="009E0F7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0" w:type="dxa"/>
          </w:tcPr>
          <w:p w:rsidR="009E0F72" w:rsidRPr="009A7DE1" w:rsidRDefault="009E0F72" w:rsidP="003577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4715 рублей</w:t>
            </w:r>
          </w:p>
          <w:p w:rsidR="009E0F72" w:rsidRDefault="009E0F72" w:rsidP="003577E2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E0F72" w:rsidRDefault="009E0F72" w:rsidP="009E0F7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Pr="009A7DE1" w:rsidRDefault="009A7DE1" w:rsidP="00CB7EE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Настоящими Рекомендациями специалистам муниципальных учреждений культуры устанавливаются</w:t>
      </w:r>
      <w:r w:rsidR="00CB7E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ниже перечисленные повышающие коэффициенты к окладу:</w:t>
      </w:r>
    </w:p>
    <w:p w:rsidR="009A7DE1" w:rsidRPr="009A7DE1" w:rsidRDefault="009A7DE1" w:rsidP="00CB7EE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к окладу по квалификационному уровню;</w:t>
      </w:r>
    </w:p>
    <w:p w:rsidR="009A7DE1" w:rsidRPr="009A7DE1" w:rsidRDefault="009A7DE1" w:rsidP="00CB7EE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за квалификационную категорию для работников учреждений культуры ;</w:t>
      </w:r>
    </w:p>
    <w:p w:rsidR="009A7DE1" w:rsidRPr="009A7DE1" w:rsidRDefault="009A7DE1" w:rsidP="00CB7EE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за стаж работы, выслугу лет;</w:t>
      </w:r>
    </w:p>
    <w:p w:rsidR="009A7DE1" w:rsidRPr="009A7DE1" w:rsidRDefault="009A7DE1" w:rsidP="00CB7EE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-повышающие коэффициенты к окладу за ученую степень, почетное звание, отраслевые (ведомственные)</w:t>
      </w:r>
      <w:r w:rsidR="00CB7E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знаки отличия, знание и применение в работе иностранного языка;</w:t>
      </w:r>
    </w:p>
    <w:p w:rsidR="009A7DE1" w:rsidRPr="009A7DE1" w:rsidRDefault="009A7DE1" w:rsidP="009E0F7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персональный повышающий коэффициент к окладу.</w:t>
      </w:r>
    </w:p>
    <w:p w:rsidR="003577E2" w:rsidRDefault="009A7DE1" w:rsidP="00CB7EE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40C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2.3.1. Повышающий коэффициент к окладу по квалификационным уровням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: </w:t>
      </w:r>
      <w:r w:rsidR="00CB7E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станавливается на основе осуществления дифференциации должностей с учетом сложности трудовых</w:t>
      </w:r>
      <w:r w:rsidR="00CB7E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функций, выполнение которых предусмотрено при занятии соответствующей должности, специальности согласно</w:t>
      </w:r>
      <w:r w:rsidR="00CB7E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приложению № 1 в размерах:</w:t>
      </w:r>
      <w:r w:rsidR="00CB7E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77E2" w:rsidTr="00130D4A">
        <w:tc>
          <w:tcPr>
            <w:tcW w:w="9345" w:type="dxa"/>
            <w:gridSpan w:val="2"/>
          </w:tcPr>
          <w:p w:rsidR="003577E2" w:rsidRPr="009A7DE1" w:rsidRDefault="003577E2" w:rsidP="003577E2">
            <w:pPr>
              <w:shd w:val="clear" w:color="auto" w:fill="FFFFFF"/>
              <w:ind w:firstLine="708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Должности, отнесенные к ПКГ «Должности работников среднего звена»</w:t>
            </w:r>
          </w:p>
          <w:p w:rsidR="003577E2" w:rsidRDefault="003577E2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77E2" w:rsidTr="003577E2">
        <w:tc>
          <w:tcPr>
            <w:tcW w:w="4672" w:type="dxa"/>
          </w:tcPr>
          <w:p w:rsidR="003577E2" w:rsidRPr="009A7DE1" w:rsidRDefault="003577E2" w:rsidP="003577E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  <w:p w:rsidR="003577E2" w:rsidRDefault="003577E2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3577E2" w:rsidRPr="009A7DE1" w:rsidRDefault="003577E2" w:rsidP="003577E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0,10</w:t>
            </w:r>
          </w:p>
          <w:p w:rsidR="003577E2" w:rsidRDefault="003577E2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77E2" w:rsidTr="00130D4A">
        <w:tc>
          <w:tcPr>
            <w:tcW w:w="9345" w:type="dxa"/>
            <w:gridSpan w:val="2"/>
          </w:tcPr>
          <w:p w:rsidR="003577E2" w:rsidRPr="009A7DE1" w:rsidRDefault="003577E2" w:rsidP="003577E2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Должности, отнесенные к ПКГ «Должности работников ведущего звена»</w:t>
            </w:r>
          </w:p>
          <w:p w:rsidR="003577E2" w:rsidRDefault="003577E2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77E2" w:rsidTr="003577E2">
        <w:tc>
          <w:tcPr>
            <w:tcW w:w="4672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  <w:p w:rsidR="003577E2" w:rsidRDefault="003577E2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0,06</w:t>
            </w:r>
          </w:p>
          <w:p w:rsidR="003577E2" w:rsidRDefault="003577E2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77E2" w:rsidTr="003577E2">
        <w:tc>
          <w:tcPr>
            <w:tcW w:w="4672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квалификационный уровень</w:t>
            </w:r>
          </w:p>
          <w:p w:rsidR="003577E2" w:rsidRDefault="003577E2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0,10</w:t>
            </w:r>
          </w:p>
          <w:p w:rsidR="003577E2" w:rsidRDefault="003577E2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77E2" w:rsidTr="003577E2">
        <w:tc>
          <w:tcPr>
            <w:tcW w:w="4672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квалификационный уровень</w:t>
            </w:r>
          </w:p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5квалификационный уровень</w:t>
            </w:r>
          </w:p>
          <w:p w:rsidR="003577E2" w:rsidRDefault="003577E2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0,16</w:t>
            </w:r>
          </w:p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0,20</w:t>
            </w:r>
          </w:p>
          <w:p w:rsidR="003577E2" w:rsidRDefault="003577E2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11FB8" w:rsidTr="00130D4A">
        <w:tc>
          <w:tcPr>
            <w:tcW w:w="9345" w:type="dxa"/>
            <w:gridSpan w:val="2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Должности, отнесенные к ПКГ «Должности работников руководящего состава»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577E2" w:rsidTr="003577E2">
        <w:tc>
          <w:tcPr>
            <w:tcW w:w="4672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 квалификационный уровень</w:t>
            </w:r>
          </w:p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3квалификационный уровень</w:t>
            </w:r>
          </w:p>
          <w:p w:rsidR="003577E2" w:rsidRDefault="003577E2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0,10</w:t>
            </w:r>
          </w:p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0,20</w:t>
            </w:r>
          </w:p>
          <w:p w:rsidR="003577E2" w:rsidRDefault="003577E2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577E2" w:rsidRDefault="003577E2" w:rsidP="00CB7EE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1FB8" w:rsidRDefault="00011FB8" w:rsidP="00CB7EE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1FB8" w:rsidTr="00130D4A">
        <w:tc>
          <w:tcPr>
            <w:tcW w:w="9345" w:type="dxa"/>
            <w:gridSpan w:val="2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Профессионально-квалификационные группы «Должности работников культуры ведущего звена»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11FB8" w:rsidTr="00011FB8">
        <w:tc>
          <w:tcPr>
            <w:tcW w:w="4672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квалификационный уровень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Младший научный сотрудник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11FB8" w:rsidTr="00011FB8">
        <w:tc>
          <w:tcPr>
            <w:tcW w:w="4672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Научный сотрудник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11FB8" w:rsidTr="00011FB8">
        <w:tc>
          <w:tcPr>
            <w:tcW w:w="4672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квалификационный уровень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Старший научный сотрудник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11FB8" w:rsidTr="00130D4A">
        <w:tc>
          <w:tcPr>
            <w:tcW w:w="9345" w:type="dxa"/>
            <w:gridSpan w:val="2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Профессионально-квалификационные группы «Должности руководящ</w:t>
            </w:r>
            <w:r w:rsidR="008B26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 состава работников культуры</w:t>
            </w: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11FB8" w:rsidTr="00011FB8">
        <w:tc>
          <w:tcPr>
            <w:tcW w:w="4672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  <w:p w:rsidR="00011FB8" w:rsidRDefault="00011FB8" w:rsidP="00CB7EE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011FB8" w:rsidRPr="009A7DE1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Ведущий научный сотрудник</w:t>
            </w:r>
          </w:p>
          <w:p w:rsidR="00011FB8" w:rsidRDefault="00011FB8" w:rsidP="00011FB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A7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Ученый секретарь</w:t>
            </w:r>
          </w:p>
        </w:tc>
      </w:tr>
    </w:tbl>
    <w:p w:rsidR="00011FB8" w:rsidRDefault="00011FB8" w:rsidP="00CB7EE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Pr="009A7DE1" w:rsidRDefault="009A7DE1" w:rsidP="009E0F7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2.3.2. </w:t>
      </w:r>
      <w:r w:rsidRPr="005340C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Повышающий коэффициент за квалификационную категорию :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связи с тем, что наличие квалификационной категории не учтено при отнесении должностей работников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по квалификационным уровням внутри профессиональной квалификационной группы по должностям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 учреждений культуры применяется ПК за квалификационную категорию в соответствии с тарифно-квалификационными справочниками в размерах: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главный – до 1,0;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ведущий – до 0,80;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-высшей категории – до 0,60;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-первой категории – до 0,40;</w:t>
      </w:r>
    </w:p>
    <w:p w:rsid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-второй категории – до 0,20;</w:t>
      </w:r>
    </w:p>
    <w:p w:rsidR="005340C1" w:rsidRPr="009A7DE1" w:rsidRDefault="005340C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7DE1" w:rsidRPr="009A7DE1" w:rsidRDefault="009A7DE1" w:rsidP="009E0F7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2.3.3. </w:t>
      </w:r>
      <w:r w:rsidRPr="005340C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Повышающий коэффициент за стаж работы, выслугу лет -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 специалистам муниципальных учреждений культуры в зависимости от общего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количества лет, проработанных в учреждениях культуры, соответствующего типа учреждения независимо от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ведомственной подчиненности.: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специалистов библиотек – в библиотеках;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специалистов музеев – в музеях;</w:t>
      </w:r>
    </w:p>
    <w:p w:rsidR="009A7DE1" w:rsidRPr="005340C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</w:pPr>
      <w:r w:rsidRPr="005340C1">
        <w:rPr>
          <w:rFonts w:ascii="yandex-sans" w:eastAsia="Times New Roman" w:hAnsi="yandex-sans" w:cs="Times New Roman"/>
          <w:color w:val="000000"/>
          <w:sz w:val="21"/>
          <w:szCs w:val="23"/>
          <w:lang w:eastAsia="ru-RU"/>
        </w:rPr>
        <w:t>для специалистов культурно – досуговых учреждений - в культурно – досуговых учреждениях: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определения стажа, дающего право на установление повышающего коэффициента за выслугу лет,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конкретные условия осуществления данной выплаты утверждаются локальным нормативным актом учреждения.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Выплаты производятся специалистам, для которых учреждение является основным местом работы, в размерах: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выслуге лет от 2 до 5 лет – до 0,10;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выслуге лет от 5 лет до 10 лет – до 0,15;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выслуге лет от 10 лет до 15 лет – до 0,20;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выслуге лет свыше 15 лет – до 0,25.</w:t>
      </w:r>
    </w:p>
    <w:p w:rsidR="009A7DE1" w:rsidRPr="009A7DE1" w:rsidRDefault="009A7DE1" w:rsidP="009E0F7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2.3.4. </w:t>
      </w:r>
      <w:r w:rsidRPr="005340C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Повышающие коэффициенты к окладу за ученую степень, почетное звание, отраслевые</w:t>
      </w:r>
    </w:p>
    <w:p w:rsidR="009A7DE1" w:rsidRPr="005340C1" w:rsidRDefault="009A7DE1" w:rsidP="009E0F7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340C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(ведомственные ) знаки отличия, знание и применение в работе иностранного языка;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Повышающий коэффициент за наличие ученой степени, почетного звания Российской Федерации,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Саха (Якутия), отраслевых (ведомственных) знаков отличия устанавливается в следующих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размерах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Ученая степень кандидата наук – 0,10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Ученая степень доктора наук - 0,20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Отраслевой (ведомственный знак) – 0,10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Почетное звание - 0,20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Повышающий коэффициент к окладу за наличие ученой степени устанавливается в случае, если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трудовая деятельность работника осуществляется по специальности, связанной с присвоением степени.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Повышающие коэффициенты к окладу за ученую степень, почетные звания, отраслевые</w:t>
      </w:r>
    </w:p>
    <w:p w:rsidR="009A7DE1" w:rsidRPr="009A7DE1" w:rsidRDefault="009A7DE1" w:rsidP="009E0F72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(ведомственные) знаки отличия суммируются по каждому из оснований.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Повышающие коэффициенты за почетное звание, отраслевые (ведомственные) знаки отличия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применяются по основной работе только по одному из оснований.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Повышающий коэффициент за знание и применение в работе иностранного языка устанавливается</w:t>
      </w:r>
      <w:r w:rsidR="005340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следующем размере: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знание и использование в работе одного языка – до 0,10;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2 и более иностранных языков – до 0,15.</w:t>
      </w:r>
    </w:p>
    <w:p w:rsidR="009A7DE1" w:rsidRPr="009A7DE1" w:rsidRDefault="009A7DE1" w:rsidP="005340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2 3.5. </w:t>
      </w:r>
      <w:r w:rsidRPr="005340C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Персональный повышающий коэффициент к окладу –</w:t>
      </w:r>
    </w:p>
    <w:p w:rsidR="009A7DE1" w:rsidRPr="009A7DE1" w:rsidRDefault="009A7DE1" w:rsidP="00130D4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быть установлен работникам учреждений культуры с учетом уровня их профессиональной</w:t>
      </w:r>
      <w:r w:rsid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подготовки, сложности, важности выполняемой работы, степени самостоятельности и ответственности при</w:t>
      </w:r>
      <w:r w:rsid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выполнении поставленных задач и других факторов. Решение об установлении персонального</w:t>
      </w:r>
      <w:r w:rsid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повышающего коэффициента и его размерах принимается руководителем учреждения персонально в</w:t>
      </w:r>
      <w:r w:rsid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отношении конкретного работника. Размер повышающего коэффициента устанавливается в пределах до</w:t>
      </w:r>
      <w:r w:rsid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2,0.</w:t>
      </w:r>
    </w:p>
    <w:p w:rsidR="009A7DE1" w:rsidRPr="009A7DE1" w:rsidRDefault="009A7DE1" w:rsidP="00130D4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 Повышающие коэффициенты вводятся при условии обеспечения указанных выплат финансовыми</w:t>
      </w:r>
      <w:r w:rsid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средствами. Выплаты по повышающему коэффициенту к окладу носят стимулирующий характер, их размер</w:t>
      </w:r>
      <w:r w:rsid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определяется путем умножения оклада на повышающий коэффициент.</w:t>
      </w:r>
    </w:p>
    <w:p w:rsidR="009A7DE1" w:rsidRPr="009A7DE1" w:rsidRDefault="009A7DE1" w:rsidP="00130D4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Применение повышающего коэффициента не образует новый оклад и не учитывается при начислении иных</w:t>
      </w:r>
      <w:r w:rsid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стимулирующих и компенсационных выплат, устанавливаемых в процентном отношении к окладу.</w:t>
      </w:r>
    </w:p>
    <w:p w:rsidR="00130D4A" w:rsidRPr="00130D4A" w:rsidRDefault="009A7DE1" w:rsidP="008B267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Повышающие коэффициенты к окладу (кроме повышающего коэффициента по квалификационному</w:t>
      </w:r>
      <w:r w:rsid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A7D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уровню) устанавливаются на определенный период времени соот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ветствующего календарного года.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2.5. Выплаты компенсационного характера работникам учреждений культуры устанавливаются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разделу 6 настоящих Рекомендаций.</w:t>
      </w:r>
    </w:p>
    <w:p w:rsidR="00130D4A" w:rsidRPr="00130D4A" w:rsidRDefault="00130D4A" w:rsidP="008B267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2.6.Премиальные выплаты работникам муниципальных учреждений культуры устанавливаются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согласно условиям, указанным в разделе 8 настоящих Рекомендаций.</w:t>
      </w:r>
    </w:p>
    <w:p w:rsidR="00130D4A" w:rsidRDefault="00130D4A" w:rsidP="008B267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 Размеры окладов отдельных работников муниципальных учреждений культуры устанавливаются на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 отнесе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 занимаемых ими должностей к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профессиональным квалиф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икационным группам,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утвержденным приказом Министерства здравоохранения и социального ра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звития РФ от 31.08.2007 г. №570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«Об утверждении профессиональных квалификационных групп 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должностей работников культуры,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искусства и кинематографии»:</w:t>
      </w:r>
    </w:p>
    <w:p w:rsidR="008B267C" w:rsidRPr="00130D4A" w:rsidRDefault="008B267C" w:rsidP="008B267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0D4A" w:rsidRPr="008B267C" w:rsidRDefault="00130D4A" w:rsidP="008B267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1"/>
          <w:szCs w:val="23"/>
          <w:lang w:eastAsia="ru-RU"/>
        </w:rPr>
      </w:pPr>
      <w:r w:rsidRPr="008B267C">
        <w:rPr>
          <w:rFonts w:ascii="yandex-sans" w:eastAsia="Times New Roman" w:hAnsi="yandex-sans" w:cs="Times New Roman"/>
          <w:b/>
          <w:color w:val="000000"/>
          <w:sz w:val="21"/>
          <w:szCs w:val="23"/>
          <w:lang w:eastAsia="ru-RU"/>
        </w:rPr>
        <w:t>3.Условия оплаты труда работников, занимающих общеотраслевые должности служащих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 Оклады работников, занимающих общеотраслевые должности служащих, устанавливаются на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 отнесения занимаемых им должностей служащих к профессион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альным квалификационным группам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общеотраслевых должностей руководителей, специалистов и 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служащих, утвержденные приказом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Министерства здравоохранения и социального развития Российской Федер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ации от 29 мая 2008 года №247н,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приказом Министерства труда и социального развития Республики Саха (Якутия) от 6 октября 2008 года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№537 –ОД «Об утверждении размеров окладов (должностных окладов) по профессиональным</w:t>
      </w:r>
    </w:p>
    <w:p w:rsid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квалификационным группам и повышающих коэффициентов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квалификационным уровням по</w:t>
      </w:r>
      <w:r w:rsidR="008B267C" w:rsidRP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общеотраслевым должностям служащих и профессиям рабочих» ( в редакции п</w:t>
      </w:r>
      <w:r w:rsidR="008B26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риказа от 03.12.08 г. №683-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8B267C" w:rsidTr="008B267C">
        <w:tc>
          <w:tcPr>
            <w:tcW w:w="7225" w:type="dxa"/>
          </w:tcPr>
          <w:p w:rsidR="008B267C" w:rsidRDefault="008B267C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Профессиональная</w:t>
            </w:r>
            <w:r w:rsidRPr="008B26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квалификационная</w:t>
            </w:r>
            <w:r w:rsidRPr="008B26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</w:t>
            </w:r>
            <w:r w:rsidRPr="008B26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«Общеотраслевые должности служащих первого уровня»</w:t>
            </w:r>
          </w:p>
        </w:tc>
        <w:tc>
          <w:tcPr>
            <w:tcW w:w="2120" w:type="dxa"/>
          </w:tcPr>
          <w:p w:rsidR="008D235A" w:rsidRPr="00130D4A" w:rsidRDefault="008D235A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2415 рублей</w:t>
            </w:r>
          </w:p>
          <w:p w:rsidR="008B267C" w:rsidRDefault="008B267C" w:rsidP="008B267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B267C" w:rsidTr="008B267C">
        <w:tc>
          <w:tcPr>
            <w:tcW w:w="7225" w:type="dxa"/>
          </w:tcPr>
          <w:p w:rsidR="008B267C" w:rsidRDefault="008D235A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Профессиональная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квалификационная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«Общеотраслевые должности служащих второго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уровня»</w:t>
            </w:r>
          </w:p>
        </w:tc>
        <w:tc>
          <w:tcPr>
            <w:tcW w:w="2120" w:type="dxa"/>
          </w:tcPr>
          <w:p w:rsidR="008D235A" w:rsidRPr="00130D4A" w:rsidRDefault="008D235A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2780 рублей</w:t>
            </w:r>
          </w:p>
          <w:p w:rsidR="008B267C" w:rsidRDefault="008B267C" w:rsidP="008B267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B267C" w:rsidTr="008B267C">
        <w:tc>
          <w:tcPr>
            <w:tcW w:w="7225" w:type="dxa"/>
          </w:tcPr>
          <w:p w:rsidR="008B267C" w:rsidRDefault="008D235A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квалификационная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«Общеотраслевые должности служащих третьего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уровня»</w:t>
            </w:r>
          </w:p>
        </w:tc>
        <w:tc>
          <w:tcPr>
            <w:tcW w:w="2120" w:type="dxa"/>
          </w:tcPr>
          <w:p w:rsidR="008D235A" w:rsidRPr="00130D4A" w:rsidRDefault="008D235A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3505 рублей</w:t>
            </w:r>
          </w:p>
          <w:p w:rsidR="008B267C" w:rsidRDefault="008B267C" w:rsidP="008B267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B267C" w:rsidTr="008B267C">
        <w:tc>
          <w:tcPr>
            <w:tcW w:w="7225" w:type="dxa"/>
          </w:tcPr>
          <w:p w:rsidR="008B267C" w:rsidRDefault="008D235A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квалификационная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«Общеотраслевые должности служащих четвертого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уровня»</w:t>
            </w:r>
          </w:p>
        </w:tc>
        <w:tc>
          <w:tcPr>
            <w:tcW w:w="2120" w:type="dxa"/>
          </w:tcPr>
          <w:p w:rsidR="008D235A" w:rsidRPr="00130D4A" w:rsidRDefault="008D235A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4950 рублей</w:t>
            </w:r>
          </w:p>
          <w:p w:rsidR="008B267C" w:rsidRDefault="008B267C" w:rsidP="008B267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B267C" w:rsidRPr="00130D4A" w:rsidRDefault="008B267C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0D4A" w:rsidRPr="00130D4A" w:rsidRDefault="00130D4A" w:rsidP="008D235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Оклады заместителей руководителей структурных подразделений рекомендуется устанавливать на</w:t>
      </w:r>
      <w:r w:rsidR="008D235A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10-15 процентов ниже окладов соответствующих руководителей.</w:t>
      </w:r>
    </w:p>
    <w:p w:rsidR="00130D4A" w:rsidRPr="00130D4A" w:rsidRDefault="00130D4A" w:rsidP="008D235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 Положением об оплате труда работникам устанавливаются следующие повышающие</w:t>
      </w:r>
      <w:r w:rsidR="008D235A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коэффициенты к окладу:</w:t>
      </w:r>
    </w:p>
    <w:p w:rsidR="00130D4A" w:rsidRPr="00130D4A" w:rsidRDefault="00130D4A" w:rsidP="008D235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</w:t>
      </w:r>
      <w:r w:rsidR="008D235A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коэффициент к окладу по квалификационным уровням;</w:t>
      </w:r>
    </w:p>
    <w:p w:rsidR="00130D4A" w:rsidRPr="00130D4A" w:rsidRDefault="00130D4A" w:rsidP="008D235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повышающий коэффициент за стаж работы, выслугу лет;</w:t>
      </w:r>
    </w:p>
    <w:p w:rsidR="00130D4A" w:rsidRPr="00130D4A" w:rsidRDefault="00130D4A" w:rsidP="008D235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-персональный повышающий коэффициент к окладу;</w:t>
      </w:r>
    </w:p>
    <w:p w:rsidR="00130D4A" w:rsidRPr="00130D4A" w:rsidRDefault="00130D4A" w:rsidP="008D235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к окладу по учреждению;</w:t>
      </w:r>
    </w:p>
    <w:p w:rsidR="00130D4A" w:rsidRPr="00130D4A" w:rsidRDefault="00130D4A" w:rsidP="008D235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-повышающие коэффициенты к окладу за ученую степень, почетные звания, отраслевые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(ведомственные) знаки отличия, знание и использование в работе иностранного языка.</w:t>
      </w:r>
    </w:p>
    <w:p w:rsidR="00130D4A" w:rsidRPr="00130D4A" w:rsidRDefault="00130D4A" w:rsidP="008D235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3.2.1. Повышающий коэффициент к окладу по квалификационным уровням -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 в соответствии с приказом Министерства труда и социального развития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Саха (Якутия) от 6 октября 2008 года №537 –ОД «Об утверждении размеров окладов</w:t>
      </w:r>
      <w:r w:rsidR="008D235A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(должностных окладов) по профессиональным квалификационным группам и повышающих коэффициентов</w:t>
      </w:r>
      <w:r w:rsidR="008D235A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квалификационным уровням по общеотраслевым должностям служащих и профессиям рабочих» и от 3</w:t>
      </w:r>
      <w:r w:rsidR="008D235A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декабря 2008 года №683-ОД «О внесении изменений и дополнений в приказы Министерства труда и</w:t>
      </w:r>
      <w:r w:rsidR="008D235A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социального развития Республики Саха (Якутия)»: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8D235A" w:rsidTr="00345613">
        <w:tc>
          <w:tcPr>
            <w:tcW w:w="6232" w:type="dxa"/>
          </w:tcPr>
          <w:p w:rsidR="008D235A" w:rsidRDefault="008D235A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Общеотраслевые должности служащих первого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</w:t>
            </w:r>
          </w:p>
        </w:tc>
        <w:tc>
          <w:tcPr>
            <w:tcW w:w="3113" w:type="dxa"/>
          </w:tcPr>
          <w:p w:rsidR="008D235A" w:rsidRDefault="008D235A" w:rsidP="008B267C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D235A" w:rsidTr="00345613">
        <w:tc>
          <w:tcPr>
            <w:tcW w:w="6232" w:type="dxa"/>
          </w:tcPr>
          <w:p w:rsidR="008D235A" w:rsidRDefault="008D235A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</w:tc>
        <w:tc>
          <w:tcPr>
            <w:tcW w:w="3113" w:type="dxa"/>
          </w:tcPr>
          <w:p w:rsidR="008D235A" w:rsidRDefault="008D235A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0,06</w:t>
            </w:r>
          </w:p>
        </w:tc>
      </w:tr>
      <w:tr w:rsidR="008D235A" w:rsidTr="00345613">
        <w:tc>
          <w:tcPr>
            <w:tcW w:w="6232" w:type="dxa"/>
          </w:tcPr>
          <w:p w:rsidR="008D235A" w:rsidRDefault="008D235A" w:rsidP="008D235A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Общеотраслевые должности служащих второго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</w:t>
            </w:r>
          </w:p>
        </w:tc>
        <w:tc>
          <w:tcPr>
            <w:tcW w:w="3113" w:type="dxa"/>
          </w:tcPr>
          <w:p w:rsidR="008D235A" w:rsidRDefault="008D235A" w:rsidP="0034561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D235A" w:rsidTr="00345613">
        <w:tc>
          <w:tcPr>
            <w:tcW w:w="6232" w:type="dxa"/>
          </w:tcPr>
          <w:p w:rsidR="008D235A" w:rsidRDefault="008D235A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</w:tc>
        <w:tc>
          <w:tcPr>
            <w:tcW w:w="3113" w:type="dxa"/>
          </w:tcPr>
          <w:p w:rsidR="008D235A" w:rsidRDefault="008D235A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0,06</w:t>
            </w:r>
          </w:p>
        </w:tc>
      </w:tr>
      <w:tr w:rsidR="008D235A" w:rsidTr="00345613">
        <w:tc>
          <w:tcPr>
            <w:tcW w:w="6232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квалификационный уровень</w:t>
            </w:r>
          </w:p>
        </w:tc>
        <w:tc>
          <w:tcPr>
            <w:tcW w:w="3113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0,12</w:t>
            </w:r>
          </w:p>
        </w:tc>
      </w:tr>
      <w:tr w:rsidR="008D235A" w:rsidTr="00345613">
        <w:tc>
          <w:tcPr>
            <w:tcW w:w="6232" w:type="dxa"/>
          </w:tcPr>
          <w:p w:rsidR="008D235A" w:rsidRPr="00130D4A" w:rsidRDefault="008D235A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квалификационный уровень</w:t>
            </w:r>
          </w:p>
          <w:p w:rsidR="008D235A" w:rsidRDefault="008D235A" w:rsidP="0034561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3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0,18</w:t>
            </w:r>
          </w:p>
        </w:tc>
      </w:tr>
      <w:tr w:rsidR="008D235A" w:rsidTr="00345613">
        <w:tc>
          <w:tcPr>
            <w:tcW w:w="6232" w:type="dxa"/>
          </w:tcPr>
          <w:p w:rsidR="008D235A" w:rsidRDefault="008D235A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квалификационный уровень</w:t>
            </w:r>
          </w:p>
        </w:tc>
        <w:tc>
          <w:tcPr>
            <w:tcW w:w="3113" w:type="dxa"/>
          </w:tcPr>
          <w:p w:rsidR="008D235A" w:rsidRPr="00130D4A" w:rsidRDefault="008D235A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0,24</w:t>
            </w:r>
          </w:p>
          <w:p w:rsidR="008D235A" w:rsidRDefault="008D235A" w:rsidP="0034561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D235A" w:rsidTr="00345613">
        <w:tc>
          <w:tcPr>
            <w:tcW w:w="6232" w:type="dxa"/>
          </w:tcPr>
          <w:p w:rsidR="008D235A" w:rsidRDefault="008D235A" w:rsidP="003456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Общеотраслевые должности служащих третьего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 w:rsidR="003456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</w:t>
            </w:r>
          </w:p>
        </w:tc>
        <w:tc>
          <w:tcPr>
            <w:tcW w:w="3113" w:type="dxa"/>
          </w:tcPr>
          <w:p w:rsidR="008D235A" w:rsidRDefault="008D235A" w:rsidP="0034561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D235A" w:rsidTr="00345613">
        <w:tc>
          <w:tcPr>
            <w:tcW w:w="6232" w:type="dxa"/>
          </w:tcPr>
          <w:p w:rsidR="008D235A" w:rsidRDefault="008D235A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</w:tc>
        <w:tc>
          <w:tcPr>
            <w:tcW w:w="3113" w:type="dxa"/>
          </w:tcPr>
          <w:p w:rsidR="008D235A" w:rsidRDefault="008D235A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0,06</w:t>
            </w:r>
          </w:p>
        </w:tc>
      </w:tr>
      <w:tr w:rsidR="008D235A" w:rsidTr="00345613">
        <w:tc>
          <w:tcPr>
            <w:tcW w:w="6232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квалификац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ионный уровень</w:t>
            </w:r>
          </w:p>
        </w:tc>
        <w:tc>
          <w:tcPr>
            <w:tcW w:w="3113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0,12</w:t>
            </w:r>
          </w:p>
        </w:tc>
      </w:tr>
      <w:tr w:rsidR="008D235A" w:rsidTr="00345613">
        <w:tc>
          <w:tcPr>
            <w:tcW w:w="6232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квалификационный уровень</w:t>
            </w:r>
          </w:p>
        </w:tc>
        <w:tc>
          <w:tcPr>
            <w:tcW w:w="3113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0,18</w:t>
            </w:r>
          </w:p>
        </w:tc>
      </w:tr>
      <w:tr w:rsidR="008D235A" w:rsidTr="00345613">
        <w:tc>
          <w:tcPr>
            <w:tcW w:w="6232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квалификационный уровень</w:t>
            </w:r>
          </w:p>
        </w:tc>
        <w:tc>
          <w:tcPr>
            <w:tcW w:w="3113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0,24</w:t>
            </w:r>
          </w:p>
        </w:tc>
      </w:tr>
      <w:tr w:rsidR="008D235A" w:rsidTr="00345613">
        <w:tc>
          <w:tcPr>
            <w:tcW w:w="6232" w:type="dxa"/>
          </w:tcPr>
          <w:p w:rsidR="008D235A" w:rsidRDefault="00345613" w:rsidP="003456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Общеотраслевы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 должности служащих четвертого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sah-RU"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</w:t>
            </w:r>
          </w:p>
        </w:tc>
        <w:tc>
          <w:tcPr>
            <w:tcW w:w="3113" w:type="dxa"/>
          </w:tcPr>
          <w:p w:rsidR="008D235A" w:rsidRDefault="008D235A" w:rsidP="0034561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D235A" w:rsidTr="00345613">
        <w:tc>
          <w:tcPr>
            <w:tcW w:w="6232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</w:tc>
        <w:tc>
          <w:tcPr>
            <w:tcW w:w="3113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0,06</w:t>
            </w:r>
          </w:p>
        </w:tc>
      </w:tr>
      <w:tr w:rsidR="008D235A" w:rsidTr="00345613">
        <w:tc>
          <w:tcPr>
            <w:tcW w:w="6232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квалификационный уровень</w:t>
            </w:r>
          </w:p>
        </w:tc>
        <w:tc>
          <w:tcPr>
            <w:tcW w:w="3113" w:type="dxa"/>
          </w:tcPr>
          <w:p w:rsidR="008D235A" w:rsidRDefault="00345613" w:rsidP="0034561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0,12</w:t>
            </w:r>
          </w:p>
        </w:tc>
      </w:tr>
    </w:tbl>
    <w:p w:rsidR="008D235A" w:rsidRDefault="008D235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3.2.2. </w:t>
      </w:r>
      <w:r w:rsidRPr="0034561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Повышающий коэффициент к окладу за стаж работы, выслугу лет -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общеотраслевым должностям служащих повышающий коэффициент к окладу за стаж работы, выслугу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 применяется ко всем работникам, занимающим должности служащи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х. В стаж работы для назначения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выплаты за выслугу лет могут засчитываться иные периоды работы, опыт и з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нания по которой необходимы для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должностных обязанностей по замещаемой должности независ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имо от организационно-правового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статуса учреждения по предыдущему месту работы.</w:t>
      </w:r>
    </w:p>
    <w:p w:rsid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Размеры повышающего коэффициента за выслугу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45613" w:rsidTr="00345613">
        <w:tc>
          <w:tcPr>
            <w:tcW w:w="4672" w:type="dxa"/>
          </w:tcPr>
          <w:p w:rsidR="00345613" w:rsidRDefault="00345613" w:rsidP="003456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1 до 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лет</w:t>
            </w:r>
          </w:p>
        </w:tc>
        <w:tc>
          <w:tcPr>
            <w:tcW w:w="4673" w:type="dxa"/>
          </w:tcPr>
          <w:p w:rsidR="00345613" w:rsidRDefault="00345613" w:rsidP="003456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0,05</w:t>
            </w:r>
          </w:p>
        </w:tc>
      </w:tr>
      <w:tr w:rsidR="00345613" w:rsidTr="00345613">
        <w:tc>
          <w:tcPr>
            <w:tcW w:w="4672" w:type="dxa"/>
          </w:tcPr>
          <w:p w:rsidR="00345613" w:rsidRDefault="00345613" w:rsidP="003456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Свыше 3 лет до 5 лет</w:t>
            </w:r>
          </w:p>
        </w:tc>
        <w:tc>
          <w:tcPr>
            <w:tcW w:w="4673" w:type="dxa"/>
          </w:tcPr>
          <w:p w:rsidR="00345613" w:rsidRDefault="00345613" w:rsidP="003456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0,10</w:t>
            </w:r>
          </w:p>
        </w:tc>
      </w:tr>
      <w:tr w:rsidR="00345613" w:rsidTr="00345613">
        <w:tc>
          <w:tcPr>
            <w:tcW w:w="4672" w:type="dxa"/>
          </w:tcPr>
          <w:p w:rsidR="00345613" w:rsidRDefault="00345613" w:rsidP="003456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Свыше 5 лет</w:t>
            </w:r>
          </w:p>
        </w:tc>
        <w:tc>
          <w:tcPr>
            <w:tcW w:w="4673" w:type="dxa"/>
          </w:tcPr>
          <w:p w:rsidR="00345613" w:rsidRDefault="00345613" w:rsidP="0034561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0,15</w:t>
            </w:r>
          </w:p>
        </w:tc>
      </w:tr>
    </w:tbl>
    <w:p w:rsidR="00345613" w:rsidRPr="00130D4A" w:rsidRDefault="00345613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определения стажа работы, дающего право на установление повышающего коэффициента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з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выслугу лет, конкретные условия осуществления данной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выплаты утверждаются локальным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нормативным актом учреждения.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3.2.3. </w:t>
      </w:r>
      <w:r w:rsidRPr="0034561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Персональный повышающий коэффициент к окладу –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быть установлен работникам, занимающим общеотраслевые должности служащих, с учетом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 их профессиональной подготовки, сложности, важно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 выполняемой работы, степени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самостоятельности и ответственности при выполнении поставленных зада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 и других факторов. Решение об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установлении персонального повышающего коэффициента и его раз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мерах принимается руководителем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учреждения персонально в отношении конкретного работника. Размер повышающего 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коэффициента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 в пределах до 2,0.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3.2.4. </w:t>
      </w:r>
      <w:r w:rsidRPr="0034561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Повышающий коэффициент к окладу по учреждению –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Повышающий коэффициент для централизованных бухгалтерий - до 2,0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Повышающий коэффициент для специалистов управлений культуры занимающих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общеотраслевые должности служащих – до 2,0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3.2.5. </w:t>
      </w:r>
      <w:r w:rsidRPr="0034561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Повышающие коэффициенты к окладу за ученую степень, почетное звание, отраслевые</w:t>
      </w:r>
      <w:r w:rsidR="00345613" w:rsidRPr="0034561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val="sah-RU" w:eastAsia="ru-RU"/>
        </w:rPr>
        <w:t xml:space="preserve"> </w:t>
      </w:r>
      <w:r w:rsidRPr="00345613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(ведомственные ) знаки отличия, знание и использование в работе иностранного языка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Повышающий коэффициент за наличие ученой степени, почетного звания Российской Федерации,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Саха (Якутия), отраслевых (ведомственных) знаков отли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чия устанавливается в следующих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размерах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Ученая степень кандидата наук – не менее 0,10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Ученая степень доктора наук - не менее 0,20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Отраслевой (ведомственный знак) – не менее 0,10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Почетное звание - не менее 0,20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Повышающий коэффициент к окладу за наличие ученой степени устанавливается в случае, если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трудовая деятельность работника осуществляется по специальности, связанной с присвоением степени.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Повышающие коэффициенты к окладу за ученую степень, почетные звания, отраслевые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(ведомственные) знаки отличия сумми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руются по каждому из оснований.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Повышающие коэффициенты за почетное звание, отраслевы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(ведомственные) знаки отличия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применяются по основной работе только по одному из оснований.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Повышающий коэффициент за знание и использование в работе иностранного языка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 в следующем размере: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знание и использование в работе одного языка – до 0,10;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2 и более иностранных языков – до 0,15.</w:t>
      </w:r>
    </w:p>
    <w:p w:rsidR="00130D4A" w:rsidRPr="00130D4A" w:rsidRDefault="00130D4A" w:rsidP="0034561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3.3. Повышающие коэффициенты к окладу носят стимулирующий характер. Применение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повышающих коэффициентов к окладу не образует новый оклад и не 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учитывается при начислении иных</w:t>
      </w:r>
      <w:r w:rsidR="00345613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стимулирующих и компенсационных выплат, устанавливаемых в процентном отношении к окладу.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 об установлении соответствующих повышающих коэффициентов к окладу производится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руководителем с учетом обеспечения указанных выплат финансовыми средствами.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выплат по повышающему коэффициенту определяется путем умножения размера оклада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 на повышающий коэффициент.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Повышающие коэффициенты к окладу, кроме повышающего коэффициента по квалификационному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уровню, устанавливаются на определенный период времени в течени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соответствующего календарного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3.4. Выплаты компенсационного характера общеотраслевым служащим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 культуры устанавливаются согласно разделу 6 настоящих Рекомендаций.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3.5.Премиальные выплаты общеотраслевым служащим муниципальных учреждений культуры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устанавливаются согласно условиям, указанным в разделе 8 настоящих Рекомендаций.</w:t>
      </w:r>
    </w:p>
    <w:p w:rsidR="00130D4A" w:rsidRPr="00F7061B" w:rsidRDefault="00130D4A" w:rsidP="00F7061B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706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4 Порядок и условия оплаты т</w:t>
      </w:r>
      <w:r w:rsidR="00F706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руда работников, осуществляющих </w:t>
      </w:r>
      <w:r w:rsidRPr="00F706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профессиональную</w:t>
      </w:r>
      <w:r w:rsidR="00F7061B">
        <w:rPr>
          <w:rFonts w:ascii="yandex-sans" w:eastAsia="Times New Roman" w:hAnsi="yandex-sans" w:cs="Times New Roman"/>
          <w:b/>
          <w:color w:val="000000"/>
          <w:sz w:val="23"/>
          <w:szCs w:val="23"/>
          <w:lang w:val="sah-RU" w:eastAsia="ru-RU"/>
        </w:rPr>
        <w:t xml:space="preserve"> </w:t>
      </w:r>
      <w:r w:rsidRPr="00F7061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деятельность по общеотраслевым профессиям рабочих</w:t>
      </w:r>
    </w:p>
    <w:p w:rsid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 Размеры окладов (должностных окладов) по профессиональным квалификационным группам и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повышающих коэффициентов по квалификационным уровням по об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щеотраслевым профессиям рабочих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устанавливаются согласно приказа Министерства здравоохранения и 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социального развития Российской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от 29 мая 2008 года №248н, приказа Министерства труда и социального развития Республик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Саха (Якутия) от 6 октября 2008 года №537 –ОД «Об утверждени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размеров окладов (должностных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окладов) по профессиональным квалификационным группа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 и повышающих коэффициентов по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квалификационным уровням по общеотраслевым должностям служащих и профессиям ра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бочих» (в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редакции приказа от 03.12.08 г. №683-ОД, №685-ОД от 11.10.2011 г.).</w:t>
      </w:r>
    </w:p>
    <w:p w:rsidR="00F7061B" w:rsidRPr="00130D4A" w:rsidRDefault="00F7061B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Оклады работников, выполняющих работы по общеотраслевым профессиям рабочих устанавливается на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 отнесения к профессиональным квалификационным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группам, утвержденным приказом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Министерства здравоохранения и социального развития Российской Федер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ации от 29.05.2008 г. №248н «Об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утверждении профессиональных квалификационных групп общеотраслевых профессий рабочих»:</w:t>
      </w:r>
    </w:p>
    <w:p w:rsidR="00F7061B" w:rsidRDefault="00F7061B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F7061B" w:rsidTr="00F7061B">
        <w:tc>
          <w:tcPr>
            <w:tcW w:w="5524" w:type="dxa"/>
          </w:tcPr>
          <w:p w:rsidR="00F7061B" w:rsidRDefault="00F7061B" w:rsidP="00F7061B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21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Размер оклада (ставки), рублей</w:t>
            </w:r>
          </w:p>
        </w:tc>
      </w:tr>
      <w:tr w:rsidR="00F7061B" w:rsidTr="00F7061B">
        <w:tc>
          <w:tcPr>
            <w:tcW w:w="5524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Общеотраслевые профессии рабочих перво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 уровня</w:t>
            </w:r>
          </w:p>
        </w:tc>
        <w:tc>
          <w:tcPr>
            <w:tcW w:w="3821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2175</w:t>
            </w:r>
          </w:p>
        </w:tc>
      </w:tr>
      <w:tr w:rsidR="00F7061B" w:rsidTr="00F7061B">
        <w:tc>
          <w:tcPr>
            <w:tcW w:w="5524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Общеотраслевые 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рофессии рабочих второго уровня</w:t>
            </w:r>
          </w:p>
        </w:tc>
        <w:tc>
          <w:tcPr>
            <w:tcW w:w="3821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2415</w:t>
            </w:r>
          </w:p>
        </w:tc>
      </w:tr>
    </w:tbl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4.2. </w:t>
      </w:r>
      <w:r w:rsidRPr="00F7061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Положением предусмотрено установление рабочим повышающих коэффициентов к окладу: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по квалификационным уровням;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за стаж работы, выслугу лет;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-персональный повышающий коэффициент;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за классность водителям автомобилей.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за наличие почетного звания, отраслевые (ведомственные) знаки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val="sah-RU"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отличия.</w:t>
      </w:r>
    </w:p>
    <w:p w:rsid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4.2.1.</w:t>
      </w:r>
      <w:r w:rsidRPr="00F7061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Повышающий коэффициент к окладу по квалификационным уровням: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F7061B" w:rsidTr="00F7061B">
        <w:tc>
          <w:tcPr>
            <w:tcW w:w="5524" w:type="dxa"/>
          </w:tcPr>
          <w:p w:rsidR="00F7061B" w:rsidRPr="00130D4A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Общеотраслевые профессии рабочих первого уровня</w:t>
            </w:r>
          </w:p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</w:tc>
        <w:tc>
          <w:tcPr>
            <w:tcW w:w="3821" w:type="dxa"/>
          </w:tcPr>
          <w:p w:rsidR="00F7061B" w:rsidRPr="00130D4A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0,05</w:t>
            </w:r>
          </w:p>
          <w:p w:rsidR="00F7061B" w:rsidRDefault="00F7061B" w:rsidP="00F7061B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061B" w:rsidTr="00F7061B">
        <w:tc>
          <w:tcPr>
            <w:tcW w:w="5524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0D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Общеотраслевые 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рофессии рабочих второго уровня</w:t>
            </w:r>
          </w:p>
        </w:tc>
        <w:tc>
          <w:tcPr>
            <w:tcW w:w="3821" w:type="dxa"/>
          </w:tcPr>
          <w:p w:rsidR="00F7061B" w:rsidRDefault="00F7061B" w:rsidP="00F7061B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061B" w:rsidTr="00F7061B">
        <w:tc>
          <w:tcPr>
            <w:tcW w:w="5524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квалификационный уровень</w:t>
            </w:r>
          </w:p>
        </w:tc>
        <w:tc>
          <w:tcPr>
            <w:tcW w:w="3821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0,12</w:t>
            </w:r>
          </w:p>
        </w:tc>
      </w:tr>
      <w:tr w:rsidR="00F7061B" w:rsidTr="00F7061B">
        <w:tc>
          <w:tcPr>
            <w:tcW w:w="5524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квалификационный уровень</w:t>
            </w:r>
          </w:p>
        </w:tc>
        <w:tc>
          <w:tcPr>
            <w:tcW w:w="3821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0,25</w:t>
            </w:r>
          </w:p>
        </w:tc>
      </w:tr>
      <w:tr w:rsidR="00F7061B" w:rsidTr="00F7061B">
        <w:tc>
          <w:tcPr>
            <w:tcW w:w="5524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квалификационный уровень</w:t>
            </w:r>
          </w:p>
        </w:tc>
        <w:tc>
          <w:tcPr>
            <w:tcW w:w="3821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0,40</w:t>
            </w:r>
          </w:p>
        </w:tc>
      </w:tr>
    </w:tbl>
    <w:p w:rsidR="00F7061B" w:rsidRPr="00130D4A" w:rsidRDefault="00F7061B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0D4A" w:rsidRPr="00130D4A" w:rsidRDefault="00F7061B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130D4A"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.2.2. </w:t>
      </w:r>
      <w:r w:rsidR="00130D4A" w:rsidRPr="00F7061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Повышающий коэффициент к окладу за выслугу лет: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общеотраслевым профессиям рабочих повышающий коэффициент к окладу за выслугу лет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применяется ко всем рабочим в зависимости от продолжительно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сти непрерывного стажа работы в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республиканских государственных и муниципальных учреждениях бюджетной сферы.</w:t>
      </w:r>
    </w:p>
    <w:p w:rsid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Размеры повышающего коэффициента за стаж работы, выслугу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061B" w:rsidTr="00F7061B">
        <w:tc>
          <w:tcPr>
            <w:tcW w:w="4672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1 до 3 лет</w:t>
            </w:r>
          </w:p>
        </w:tc>
        <w:tc>
          <w:tcPr>
            <w:tcW w:w="4673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0,05</w:t>
            </w:r>
          </w:p>
        </w:tc>
      </w:tr>
      <w:tr w:rsidR="00F7061B" w:rsidTr="00F7061B">
        <w:tc>
          <w:tcPr>
            <w:tcW w:w="4672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Свыше 3 лет до 5 лет</w:t>
            </w:r>
          </w:p>
        </w:tc>
        <w:tc>
          <w:tcPr>
            <w:tcW w:w="4673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0,10</w:t>
            </w:r>
          </w:p>
        </w:tc>
      </w:tr>
      <w:tr w:rsidR="00F7061B" w:rsidTr="00F7061B">
        <w:tc>
          <w:tcPr>
            <w:tcW w:w="4672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Свыше 5 лет</w:t>
            </w:r>
          </w:p>
        </w:tc>
        <w:tc>
          <w:tcPr>
            <w:tcW w:w="4673" w:type="dxa"/>
          </w:tcPr>
          <w:p w:rsidR="00F7061B" w:rsidRDefault="00F7061B" w:rsidP="00F7061B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 0,15</w:t>
            </w:r>
          </w:p>
        </w:tc>
      </w:tr>
    </w:tbl>
    <w:p w:rsidR="00F7061B" w:rsidRPr="00130D4A" w:rsidRDefault="00F7061B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определения стажа работы, дающего право на установление повышающего коэффициента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выслугу лет, конкретные условия осуществления данной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выплаты утверждаются локальным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нормативным актом учреждения.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4.2.3. </w:t>
      </w:r>
      <w:r w:rsidRPr="00F7061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Персональный повышающий коэффициент к окладу: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 работникам с учетом уровня их профессиональной подготовленности, сложности,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важности выполняемой работы, степени самостоятельности и ответственности при выполнении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поставленных задач и других факторов.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Решение об установлении персонального повышающего коэффициента к окладу и его размерах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принимается руководителем учреждения персонально в отношении ко</w:t>
      </w:r>
      <w:r w:rsidR="00F7061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нкретного работника, в пределах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ассигнований на оплату труда работников учреждения за счет бюджетных и внебюджетных ассигнований.</w:t>
      </w:r>
    </w:p>
    <w:p w:rsidR="00130D4A" w:rsidRPr="00130D4A" w:rsidRDefault="00130D4A" w:rsidP="00F7061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персонального повышающего коэффициента устан</w:t>
      </w:r>
      <w:r w:rsidR="00936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авливается в пределах – до 2,0.</w:t>
      </w:r>
    </w:p>
    <w:p w:rsidR="00130D4A" w:rsidRPr="00130D4A" w:rsidRDefault="00130D4A" w:rsidP="0093675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4.2.4. </w:t>
      </w:r>
      <w:r w:rsidRPr="00936755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Повышающий коэффициент за классность водителям - :</w:t>
      </w:r>
    </w:p>
    <w:p w:rsidR="00130D4A" w:rsidRPr="00130D4A" w:rsidRDefault="00130D4A" w:rsidP="0093675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 водителям 1 класса – до 0,25</w:t>
      </w:r>
    </w:p>
    <w:p w:rsidR="00130D4A" w:rsidRDefault="00936755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</w:t>
      </w:r>
      <w:r w:rsidR="00130D4A"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водителям 2 класса – до 0,15.</w:t>
      </w:r>
    </w:p>
    <w:p w:rsidR="00936755" w:rsidRPr="00130D4A" w:rsidRDefault="00936755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30D4A" w:rsidRPr="00130D4A" w:rsidRDefault="00130D4A" w:rsidP="0093675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Водителям 1 и 2 класса по квалификации, относящихся к четвертому квалификационному уровню,</w:t>
      </w:r>
      <w:r w:rsidR="00936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профессиональной квалификационной группы общеотраслевых пр</w:t>
      </w:r>
      <w:r w:rsidR="00936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офессий рабочих второго уровня,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утвержденной приказом Минздравсоцразвития РФ №248 от 20.05.20</w:t>
      </w:r>
      <w:r w:rsidR="00936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08 г., выплата за классность не </w:t>
      </w: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устанавливается.</w:t>
      </w:r>
    </w:p>
    <w:p w:rsidR="00130D4A" w:rsidRPr="00130D4A" w:rsidRDefault="00130D4A" w:rsidP="0093675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4.2.5. </w:t>
      </w:r>
      <w:r w:rsidRPr="00936755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Повышающие коэффициенты к окладу за наличие почетного звания, отраслевые (ведомственные )</w:t>
      </w:r>
      <w:r w:rsidR="00936755" w:rsidRPr="00936755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936755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знаки отличия</w:t>
      </w:r>
    </w:p>
    <w:p w:rsidR="00130D4A" w:rsidRPr="00130D4A" w:rsidRDefault="00130D4A" w:rsidP="0093675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Повышающий коэффициент за наличие почетного звания Российской Федерации, Республики Саха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(Якутия), отраслевых (ведомственных) знаков отличия устанавливается в следующих размерах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Отраслевой (ведомственный знак) –не менее 0,10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Почетное звание -не менее 0,20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Применяется по основной работе только по одному из оснований, имеющему наибольшее значение.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4.3. Повышающие коэффициенты к окладу носят стимулирующий характер. Применение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повышающих коэффициентов к окладу не образует новый оклад и не учитывается при начислении иных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стимулирующих и компенсационных выплат, устанавливаемых в процентном отношении к окладу.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 об установлении соответствующих повышающих коэффициентов к окладу производится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руководителем с учетом обеспечения указанных выплат финансовыми средствами.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выплат по повышающему коэффициенту определяется путем умножения размера оклада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 на повышающий коэффициент.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Повышающие коэффициенты к окладу, кроме повышающего коэффициента по квалификационному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уровню, устанавливаются на определенный период времени в течение соответствующего календарного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4.4. Рабочим, осуществляющим трудовую деятельность по общеотраслевым профессиям рабочих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устанавливаются выплаты компенсационного характера, предусмотренные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разделом 6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Рекомендаций.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4.5. Рабочим, осуществляющим трудовую деятельность по общеотраслевым профессиям рабочих,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устанавливаются премиальные выплаты, предусмотренные разделом 8 настоящих Рекомендаций.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4.6. В целях определения размера должностного оклада и ПК по квалификационному уровню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отдельные категории работников, осуществляющие трудовую деятельность по профессиям рабочих,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отнесены к профессиональным квалификационным группам общеотраслевых профессий рабочих,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утвержденные приказом Министерства здравоохранения и социального развития Российской Федерации от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29 мая 2008 года № 248н «Об утверждении профессиональных квалификационных групп общеотраслевых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профессий рабочих»: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 квалификационная группа «Общеотраслевые профессии рабочих первого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уровня»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Слесарь по ремонту и обслуживанию систем вентиляции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кондиционирования, фотограф, маляр по отделке декораций, по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которым предусмотрено присвоение 1,2 и 3 квалификационных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разрядов в соответствии с Единым тарифно – квалификационным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справочником работ и профессий рабочих;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 квалификационная группа «Общеотраслевые профессии рабочих второго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уровня»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Слесарь по ремонту и обслуживанию систем вентиляции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кондиционирования, по которым предусмотрено присвоение 4 и 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квалификационных разрядов в соответствии с Единым тарифно –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квалификационным справочником работ и профессий рабочих;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Слесарь – электрик, по которым предусмотрено присвоение 6 и 7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квалификационных разрядов в соответствии с Единым тарифно –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квалификационным справочником работ и профессий рабочих;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закройщик театральных костюмов, портной театральных костюмов,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обувщик по изготовлению театральной обуви.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Сантехник, слесарь – сантехник, газооператор, газоэлектросварщик, по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которым предусмотрено присвоение 8 квалификационного разряда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Единым тарифно – квалификационным справочником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 и профессий рабочих;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оклада и повышающих коэффициентов по квалификационному уровню определяются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приказами Министерства труда и социального развития Республики Саха (Якутия) от 6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октября 2008 года № 537-ОД «Об утверждении размеров окладов (должностных окладов) по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профессиональным квалификационным группам и повышающих коэффициентов по квалификационным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уровням по общеотраслевым должностям служащих и профессиям рабочих» (в редакции приказа от 3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декабря 2008 года № 683-ОД).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Порядок и условия оплаты труда работников, осуществляющих профессиональную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 по профессиям рабочих учреждений культуры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 Оклады работников, выполняющих работы по профессиям рабочих учреждений культуры,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искусства и кинематографии устанавливается на основе отнесения к профессиональным квалификационным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группам, утвержденным приказом Министерства здравоохранения и социального развития Российской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от 14.03.2008 г. №121н «Об утверждении профессиональных квалификационных групп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профессий рабочих культуры, искусства и кинематографии»(указанные в Приложении №2) в размерах 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оклада (ставки), рублей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Профессии рабочих первого уровня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2660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Профессии рабочих второго уровня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3745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 Положением предусмотрено установление рабочим повышающих коэффициентов к окладу: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по квалификационным уровням;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-повышающий коэффициент за выслугу лет;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-персональный повышающий коэффициент;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-повышающие коэффициенты за наличие почетного звания, отраслевые (ведомственные) знаки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отличия.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5.2.1.Повышающий коэффициент к окладу по квалификационным уровням: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Профессии рабочих первого уровня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0,20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Профессии рабочих второго уровня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0,15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0,25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0,30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5.2.2.Повышающий коэффициент за выслугу лет -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 всем рабочим в зависимости от общего количества лет, проработанных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учреждениях культуры независимо от ведомственной подчиненности.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Размеры повышающего коэффициента за стаж работы, выслугу лет: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 до 3 лет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0,05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3 лет до 5 лет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0,10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5 лет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0,15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определения стажа работы, дающего право на установление повышающего коэффициента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выслугу лет, конкретные условия осуществления данной выплаты утверждаются локальным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нормативным актом учреждения.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5.2.3. Персональный повышающий коэффициент к окладу: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устанавливается работнику с учетом уровня его профессиональной подготовленности, сложности,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важности выполняемой работы, степени самостоятельности и ответственности при выполнении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поставленных задач и других факторов.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 об установлении персонального повышающего коэффициента к окладу и его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размерах принимается руководителем учреждения персонально в отношении конкретного работника,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пределах ассигнований на оплату труда работников учреждения за счет бюджетных и внебюджетных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ассигнований.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персонального повышающего коэффициента устанавливается в пределах – до 2,0 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5.2.4 Повышающие коэффициенты к окладу за наличие почетного звания, отраслевые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(ведомственные) знаки отличия: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почетное звание – не менее 0,20;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отраслевой (ведомственный) знак отличия – не менее 0,10.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Применяется по основной работе только по одному из имеющихся оснований, имеющему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наибольшее значение.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5.3. Повышающие коэффициенты к окладу носят стимулирующий характер. Применение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повышающих коэффициентов к окладу не образует новый оклад и не учитывается при начислении иных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стимулирующих и компенсационных выплат, устанавливаемых в процентном отношении к окладу.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 об установлении соответствующих повышающих коэффициентов к окладу производится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руководителем с учетом обеспечения указанных выплат финансовыми средствами.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выплат по повышающему коэффициенту определяется путем умножения размера оклада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 на повышающий коэффициент.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Повышающие коэффициенты к окладу, кроме повышающего коэффициента по квалификационному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уровню, устанавливаются на определенный период времени в течение соответствующего календарного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5.4. Работникам, осуществляющим трудовую деятельность по профессиям рабочих учреждений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устанавливаются выплаты компенсационного характера, предусмотренные разделом 6 настоящих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Рекомендаций.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5.5. Работникам, осуществляющим трудовую деятельность по профессиям рабочих учреждений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устанавливаются премиальные выплаты, предусмотренные разделом 8 настоящих Рекомендаций.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Порядок и условия установления выплат компенсационного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6.1. Оплата труда работников учреждения, занятых на тяжелых работах, работах с вредными,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опасными и иными особыми условиями труда, производится в повышенном размере. В этих целях могут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быть осуществлены следующие выплаты компенсационного характера: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ежемесячная доплата устанавливается в соответствии со статьей 147 Трудового Кодекса Российской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работникам, занятым на тяжелых работах, работах с вредными и (или) опасными и иными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особыми условиями труда.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этом работодатель принимает меры по проведению аттестации рабочих мест с целью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разработки и реализации программы действий по обеспечению безопасных условий охраны труда.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Конкретные размеры повышения оплаты труда к окладу устанавливаются с учетом мнения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представительного органа работников в порядке, в установленном статьей 372 Трудового Кодекса для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принятия локальных нормативных актов, либо коллективным договором, трудовым договором.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6.2.Выплаты за работу в условиях, отклоняющихся от нормальных, устанавливаются в соответствии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 статьёй 149 Трудового кодекса Российской Федерации.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6.3. Доплата за совмещение профессий должностей устанавливается работнику при совмещении им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профессий (должностей). Размер доплаты и срок, на который она устанавливается, определяется по соглашению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сторон трудового договора с учетом содержания и/или объема дополнительной работы.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Рекомендуемый размер доплаты - до 50 процентов оклада (должностного оклада) в пределах фонда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оплаты труда.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6.4. Доплата за расширение зоны обслуживания устанавливается работнику при выполнении им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дополнительной работы, связанной с выполнением основных функций;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 доплаты и срок , на который она устанавливается, определяется по соглашению сторон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трудового договора с учетом содержания и (или) объема дополнительной работы.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Рекомендуемый размер доплаты - до 50 процентов оклада (должностного оклада) в пределах фонда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оплаты труда.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6.5. Разделение рабочего дня на части производится в соответствии статьи 105 ТК РФ. Доплата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производится в размере до 30 % должностного оклада. Конкретный размер доплаты, порядок и условия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разделения рабочего дня на части устанавливаются локальным нормативными актом учреждения с учетом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мнения выборного профсоюзного органа организации.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6.6. За увеличение объема работы или исполнение обязанностей временно отсутствующего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 без освобождения от работы, определенной трудовым договором (замена работника,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находящегося в отпуске);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Доплата за исполнение обязанностей временно отсутствующего работника без освобождения от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должности, определяется по соглашению сторон трудового договора с учетом содержания и/или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объема дополнительной работы.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6.7.Доплата за работу в ночное время производится работникам за каждый час работы в ночное время.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Ночным считается время с 22 вечера до 6 утра. Конкретные размеры повышения оплаты труда за работу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ночное время устанавливается коллективным договором, локальным нормативным актом, принимаемым с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учетом мнения представительного органа работников, трудовым договором.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Минимальный размер доплаты в соответствии с постановлением Правительства РФ от 22.07.2008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 №554 «О минимальном размере повышения оплаты труда за работу в ночное время» составляет 20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процентов части оклада (должностного оклада) за каждый час работы работника в ночное время.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Рекомендуем сохранить тот процент за работу в ночное время, который действовал до перехода на новую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систему оплаты труда.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 части оклада (должностного оклада) за час работы определяется путем деления оклада (должностного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оклада) работника на среднемесячное количество рабочих часов в соответствующем календарном году.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6.8.Доплата за работу в выходные и нерабочие праздничные дни согласно статьи 153 ТК РФ: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производится работникам, привлекавшимся к работе в выходные или праздничные дни. Размер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доплаты составляет не менее одинарной дневной ставки сверх оклада (должностного оклада) при работе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полный день, если работа в выходной или нерабочий праздничный день производилась в пределах месячной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нормы рабочего времени и в размере не менее двойной дневной ставки сверх оклада (должностного оклада),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работа производилась сверх месячной нормы рабочего времени;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менее одинарной части оклада (сверх оклада (должностного оклада) за каждый час работы, если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в выходной день или нерабочий праздничный день производилась в пределах месячной нормы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рабочего времени и в размере не менее двойной части оклада (должностного оклада) за каждый час работы,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работа производилась сверх месячной нормы рабочего времени.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Конкретные размеры оплаты труда за работу в выходной или нерабочий праздничный день могут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устанавливаться коллективным договором, локальным нормативным актом, принимаемым с учетом мнения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представительного органа работников, трудовым договором.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желанию работника, работавшего в выходной или нерабочий праздничный день, ему может быть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 другой день отдыха. В этом случае работа в выходной или нерабочий праздничный день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оплачивается в одинарном размере, а день отдыха оплате не подлежит.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6.9.Доплата за сверхурочную работу: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составляет за первые два часа не менее полуторного размера, за последующие часы – двойного размера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со статьей 152 Трудового кодекса Российской Федерации.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6.10.Ежемесячная надбавка водителям за ненормированный рабочий день устанавливается в размере до 50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процентов от должностного оклада за фактически отработанное время в качестве водителя в пределах фонда оплаты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Условия оплаты труда руководителя учреждения и его заместителей, главного бухгалтера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7.1. Заработная плата руководителя учреждения, его заместителей и главного бухгалтера (далее –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руководители) состоит из должностного оклада, выплат компенсационного и стимулирующего характера.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 Должностной оклад руководителя учреждения, определенный трудовым договором,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заключаемым с ним, устанавливается в кратном отношении к средней заработной плате работников,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которые относятся к основному персоналу возглавляемого им учреждения за предыдущий календарный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год, и составляет от 1,0 до 2,0 размеров указанной средней заработной платы в зависимости от группы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оплаты труда.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Средняя заработная плата работников основного персонала учреждения определяется путем деления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суммы должностных окладов, выплат стимулирующего характера, повышающего коэффициента работников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основного персонала учреждения за отработанное время в предшествующем календарном году на сумму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среднемесячной численности работников основного персонала учреждения за все месяцы календарного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года, предшествующего году установления должностного оклада руководителя учреждения.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расчете средней заработной платы в целях определения оклада руководителя не учитываются выплаты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компенсационного характера, надбавка за стаж работы , за выслугу лет, за ученую степень, премиальные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выплаты, материальная помощь основного персонала.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7.2.1. Отнесение к группам по оплате труда руководителей Межпоселенческих централизованных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библиотечных систем производится согласно приложения №4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7.2.2. Отнесение к группам по оплате труда руководителей музеев производится согласно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приложения №5.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7.2.3. Отнесение к группам по оплате труда руководителей культурно-досуговых учреждений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производится согласно приложения №7.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7.2.4.Оклады заместителей руководителей и главного бухгалтера устанавливается на 10- 30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процентов ниже оклада руководителя учреждения.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7.3. С учетом условий труда руководителю учреждения и его заместителям, главному бухгалтеру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устанавливаются выплаты компенсационного характера, предусмотренные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разделом 6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Рекомендаций.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7.4. Премирование руководителя, заместителей руководителя и главного бухгалтера осуществляется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средств фонда премирования, с учетом результатов деятельности учреждения (в соответствии с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критериями оценки и целевыми показателями эффективности работы учреждения) за счет средств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бюджета, централизованных на эти цели: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размере до 2 % лимитов бюджетных обязательств, предусмотренных на оплату труда работников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казенных учреждений;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размере до 2% средств субсидии, предусмотренных на оплату труда работников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бюджетных, автономных учреждений,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предоставление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бюджетным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соответствующей субсидии на иные цели в соответствии с абзацем вторым части 1 статьи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78.1 Бюджетного Кодекса Российской Федерации.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Премирование по итогам работы за месяц осуществляется с учетом результатов деятельности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в соответствии с критериями оценки и целевыми показателями эффективности работы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за месяц.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Критерии, позволяющие оценить интенсивность и результативность выполняемых работ: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качественное и своевременное выполнение должностных обязанностей руководителя -10%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соблюдение сроков предоставления установленной отчетности, информации -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10%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качественное и своевременное выполнение утвержденных планов работы -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10%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интенсивность и напряженность работы (количество проведенных мероприятий, выполненной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и пр.)-30%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организация и проведение мероприятий, направленных на повышение авторитета и имиджа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-20%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участие в реализации федеральных, региональных, ведомственных целевых программ- 10%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инициативность, творческий подход и применение в работе современных форм и методов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труда – 10%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Единовременные премиальные выплаты производятся: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итогам успешной работы работников учреждения за квартал, за год.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выполнение дополнительного объема работ.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качественное и оперативное выполнение особо важных заданий и особо срочных работ,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разовых заданий руководства.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разработку и внедрение мероприятий, направленных на улучшение условий труда, техники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безопасности и пожарной безопасности.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многолетний труд на предприятии в связи с выходом на пенсию.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профессиональный праздник (день культуры, день библиотекаря…). Размер премии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определяется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учетом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вклада.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же поощрение производится при награждении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Президентом Российской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Федерации,Республики Саха (Якутия), Правительством Российской Федерации, Республики Саха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(Якутия), присвоении почетных званий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награждении знаками отличия Российской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Федерации,Республики Саха (Якутия), награждении орденами и медалями, знаком особого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отличия .При награждении ведомственными наградами в случаях, предусмотренных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нормативными правовыми актами.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 фонда премирования направляются на премирование руководителей за повышение качества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результативность труда и не могут быть использованы на другие цели.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Премия по итогам работы за отчетный период выплачивается в пределах имеющихся средств.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Конкретный размер премии может определяться как в процентах к окладу (должностному окладу)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 учреждения культуры, так и в абсолютном размере. Максимальным размером премия по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итогам работы за отчетный период не ограничена.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Порядок и условия премирования работников учреждения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8.1. В целях поощрения работников за выполненную работу, в соответствии с перечнем видов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стимулирующего характера в казенных , бюджетных учреждениях, могут быть установлены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премии: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премия по итогам работы (за месяц, квартал, год); выплата осуществляется с учетом результатов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учреждения в соответствии с критериями оценки и целевыми показателями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эффективности работы учреждения за месяц, квартал, год.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единовременная премиальная выплата ; производится за выполнение особо важных и срочных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8.2. Объем фонда стимулирования работников (за исключением руководителя, заместителей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главного бухгалтера) формируется следующим образом: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счет средств муниципального бюджета: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лимитов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бюджетных обязательств казенных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учреждений, за счет средств субсидии на возмещение нормативных затрат, связанных с оказанием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 в соответствии с муниципальным заданием муниципальных услуг (работ) бюджетных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(автономных) учреждений, не менее 30,0 % от фонда оплаты труда учреждения;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счет полученных от иной приносящей доход деятельности, рассчитывается с учетом начислений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на выплаты по оплате труда, не более 30% от объема полученных от иной приносящей доход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деятельности».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сокращение неэффективных расходов, в.т. путем оптимизации штатной численности, соблюдения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 отраслевых положений, внедрения аутсорсинга, применения механизма «эффективного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контракта»;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улучшения качественных показателей деятельности учреждения по сравнению с предыдущим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годом;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увеличения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объема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приносящей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доход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бюджетных/автономных учреждений, по сравнению с показателями предыдущего года.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8.4. Премия по итогам работы (за месяц, квартал, год) - выплачивается с целью поощрения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 за общие результаты труда по итогам работы.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премировании учитывается: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успешное и добросовестное исполнение работником своих должностных обязанностей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соответствующем периоде;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инициативность, творческий подход и применение в работе современных форм и методов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труда;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качественной подготовки и проведения мероприятий, связанных с уставной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деятельностью учреждения;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качественная подготовка и своевременная сдача отчетности;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творческое достижение работника в соответствующем периоде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Единовременные премиальные выплаты производятся: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итогам успешной работы работников учреждения за квартал, за год.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выполнение дополнительного объема работ.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качественное и оперативное выполнение особо важных заданий и особо срочных работ,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разовых заданий руководства.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разработку и внедрение мероприятий, направленных на улучшение условий труда,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техники безопасности и пожарной безопасности.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многолетний труд на предприятии в связи с выходом на пенсию.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профессиональный праздник (день культуры, день библиотекаря…). Размер премии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определяется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учетом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трудового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вклада.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 же поощрение производится при награждении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Президентом Российской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Федерации,Республики Саха (Якутия), Правительством Российской Федерации, Республики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Саха (Якутия), присвоении почетных званий и награждении знаками отличия Российской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Федерации,Республики Саха (Якутия), награждении орденами и медалями, знаком особого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отличия .При награждении ведомственными наградами в случаях, предусмотренных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нормативными правовыми актами.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Премия по итогам работы (месяц, квартал, год) выплачивается в пределах имеющихся финансовых средств.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Конкретный размер премии может определяться как в процентном выражении, так и в абсолютном размере.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увольнении работника по собственному желанию до истечения календарного месяца работник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лишается права на получение премии по итогам работы за месяц.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8.5. Премия за выполнение особо важных и срочных работ - выплачивается работникам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единовременно по итогам выполнения особо важных и срочных работ с целью поощрения работников за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оперативность и качественный результат труда. Конкретный размер премии может определяться как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процентном выражении, так и в абсолютном размере.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8.6. Премии, предусмотренные настоящими Рекомендациями, учитываются в составе средней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заработной платы для исчисления пенсий, отпусков, пособий по временной нетрудоспособности и т.д.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Другие вопросы оплаты труда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9.1.В районах с неблагоприятными природными климатическими условиями к заработной плате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работников, согласно норм Закона Республики Саха (Якутия) от 18 мая 2005 г. З N 475 – III «О размерах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районного коэффициента и процентной надбавки к заработной плате в Республике Саха (Якутия)»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применяются районные коэффициенты и процентные надбавки за стаж работы в районах Крайнего Севера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приравненных к ним местностям.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9.2. В случае задержки выплаты работникам заработной платы и других нарушений оплаты труда,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 учреждения несет ответственность в соответствии с Трудовым кодексом Российской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и иными федеральными законами.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 задержки выплаты заработной платы на срок более 15 дней работник имеет право,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известив руководителя в письменной форме, приостановить работу на весь период до выплаты задержанной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суммы.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Работник, отсутствовавший в свое рабочее время на рабочем месте в период приостановления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работы, обязан выйти на работу не позднее следующего рабочего дня после получения письменного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уведомления от руководителя учреждения о готовности произвести выплату задержанной заработной платы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день выхода работника на работу.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9.3. Из фонда оплаты труда работникам может быть оказана материальная помощь регулируемый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Коллективным договором в пределах выделенных бюджетных ассигнований на оплату труда. Решение об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оказании материальной помощи и ее конкретных размерах принимает руководитель учреждения на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основании письменного заявления работника.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9.4.По решению руководителя учреждения работникам при наличии средств (экономии ФОТ)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быть произведено единовременное вознаграждение за счет средств фонда оплаты труда в следующих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случаях 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поощрении Президентом Российской Федерации, Республики Саха (Якутия), Правительством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Федерации, Правительством Республики Саха (Якутия), присвоении почетных званий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Федерации, Республики Саха (Якутия) и награждении знаками отличия Российской Федерации,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Республики Саха (Якутия), награждении орденами и медалями Российской Федерации, Республики Саха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(Якутия);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награждении Почетной грамотой Министерства культуры Российской Федерации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Размеры оказываемых единовременных выплат устанавливаются руководителем учреждения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зависимости от имеющихся финансовых возможностей.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9.5. За работу в сельской местности и арктических улусах (районах) устанавливаются повышающие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коэффициенты в следующих размерах: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 работу в сельская местности – не менее 0,15;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 работу в арктических улусах (районах) – не менее 0,05.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учреждение располагается в сельских населенных пунктах и в арктических улусов (районов),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 работникам производится выплата обоих повышающих коэффициентов.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Применение повышающего коэффициента к окладу за работу в сельской местности и в арктических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улусах не образует новый оклад и не учитывается при начислении иных стимулирующих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компенсационных выплат, носит стимулирующий характер и устанавливается в процентном отношении к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окладу.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Указанные повышающие коэффициенты не применяются к окладу руководителя учреждения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окладам (должностным окладам) работников, у которых они определяются в процентном отношении к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должностному окладу руководителя.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№1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Рекомендациям об оплате труда работников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 учреждений культуры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 – квалификационные группы работников муниципальных учреждений культуры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 квалификационная группа «Должности технических исполнителей»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Музейный смотритель;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Артист вспомогательного состава театров и концертных организаций;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Контролёр билетов;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 квалификационная группа "Должности работников среднего звена"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билетными кассами; заведующий костюмерной;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суфлер; артист оркестра(ансамбля), обслуживающего кинотеатры,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рестораны, кафе и танцевальные площадки;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ассистенты: режиссера, дирижера, балетмейстера, хормейстера,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помощник режиссёра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Культорганизатор;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организатор экскурсий;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 кружка, любительского объединения, клуба по интересам;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аккомпаниатор;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распорядитель танцевального вечера, ведущий дискотеки, руководитель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музыкальной части дискотеки; мастер участка ремонта и реставрации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фильмофонда;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 квалификационная группа «Должности ведущего звена»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Хранитель фондов;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хранитель экспозиций;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специалист по учетно-хранительной документации;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звукооператор 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ассистент кинорежиссера;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администратор(старший ); администратор,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ассистент звукооформителя;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ассистент кинооператора;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аккомпаниатор-концертмейстер;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таксидермист;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библиотекарь, библиограф;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библиотекарь –чтец.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Редактор библиотеки, клубного учреждения, музея, научно-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методического центра народного творчества, дома народного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творчества, центра народной культуры(культуры и досуга) и других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аналогичных учреждений и организаций;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лектор(экскурсовод);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лектор – искусствовед, музыковед;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методист библиотеки, музея, клубного учреждения, научно –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методического центра народного творчества, дома народного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творчества, центра народной культуры (культуры и досуга) и других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аналогичных учреждений и организаций;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звукооформитель;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артисты танцевального коллектива.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Специалист по методике клубной работы;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специалист по жанрам творчества; специалист экспозиционного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выставочного отдела;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музыкальный оформитель;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кинооператор;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методист по составлению кинопрограмм;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художник-мультипликатор; специалист по фольклору;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специалист службы безопасности.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Монтажер;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Мастер-художник по созданию и реставрации музыкальных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инструментов;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художник;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художник – постановщик мультипликационных фильмов;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художник – постановщик по костюмам;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художник-дизайнер;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художник по свету;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художник – оформитель;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художник-фотограф 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концертмейстер;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художник-реставратор.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 квалификационная группа «Должности руководящего состава»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Звукорежиссер;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кинорежиссер;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режиссер массовых представлений;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режиссер, дирижер, балетмейстер, хормейстер;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отделением (пунктом) по прокату кино-видео фильмов;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фильмобазой (фильмохранилищем);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творческого коллектива;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 клубного формирования – любительского объединения,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студии, коллектива самодеятельного искусства, клуба по интересам;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заведующие(начальники) другими отделами, службами, бюро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микрофильмирования, фотолабораторией и др.;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сектором дома(дворца) культуры, парка культуры и отдыха,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научно-методического центра,отдела народного творчества, дома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народного творчества, центра народной культуры (культуры и досуга)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аналогичных учреждений и организаций;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передвижной выставкой музея;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сектором музея;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сектором библиотеки.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квалификационный 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Кинооператор – постановщик;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кинооператор комбинированных съемок;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заведующей художественно – оформительской мастерской;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филиалом библиотеки; заведующий филиалом музея 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отделом дома(дворца), культуры, парка культуры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отдыха, научно-методического центра, отдела народного творчества,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 народного творчества (культуры и досуга) и других аналогичных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 и организаций;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реставрационной мастерской, заведующий отделом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библиотеки,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фондом;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отделом музея;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художественный руководитель клубного учреждения, парка культуры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отдыха, научно-методического центра народного творчества, дома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народного творчества, центра народной культуры (культуры и досуга)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аналогичных учреждений и организаций;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главный хранитель фондов;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съёмочной группы;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заведующий выставочным залом.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№2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Рекомендациям об оплате труда работников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 учреждений культуры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Профессиональные квалификационные группы рабочих учреждений культуры,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искусства и кинематографии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 квалификационная группа «Профессии рабочих культуры, искусства и кинематографии первого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уровня»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Квалификационные уровни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Профессии рабочих, отнесенных к квалификационным уровням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Бутафор; гример – пастижер; костюмер; маляр по отделке декораций; оператор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магнитной записи; осветитель; пастижер; реквизитор; установщик декораций;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изготовитель субтитров; колорист; контуровщик; монтажник негатива; монтажник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позитива; оформитель диапозитивных фильмов; печатник субтитрования; пиротехник;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подготовщик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мультипликационных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рисунков;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раскрасчик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законтурированных рисунков; ретушер субтитров; съемщик диапозитивных фильмов;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съемщик мультипликационных проб; укладчик диапозитивных фильмов;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фильмотекарь; фототекарь; киномеханик; фильмопроверщик; дежурный зала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игральных автоматов, аттракционов и тира; машинист сцены; монтировщик сцены;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униформист; столяр по изготовлению декораций; автоматчик по изготовлению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деталей клавишных инструментов; арматурщик язычковых инструментов;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аэрогрофист щипковых инструментов; клавиатурщик; гарнировщик музыкальных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инструментов; гофрировщик меховых камер; заливщик голосовых планок;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изготовитель голосовых планок; изготовитель деталей для духовых инструментов;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комплектовщик деталей музыкальных инструментов; облицовщик музыкальных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инструментов; обработчик перламутра; оператор стенда по обыгрыванию клавишных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инструментов; полировщик музыкальных инструментов; расшлифовщик фильеров;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сборщик духовых инструментов; сборщик- монтажник клавишных инструментов;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сборщик –монтажник смычковых инструментов; сборщик-монтажник щипковых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инструментов; сборщик ударных инструментов; сборщик язычковых инструментов;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станочник специальных деревообрабатывающих станков; станочник специальных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металлообрабатывающих станков; столяр по изготовлению и ремонту деталей и узлов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музыкальных инструментов; струнонавивальщик; струнщик; установщик ладовых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пластин.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Профессиональная квалификационная группа «Профессии рабочих культуры, искусства и кинематографии второго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уровня»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Квалификационные уровни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Профессии рабочих, отнесенных к квалификационным уровням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Красильщик в пастижерском производстве 4-5 разрядов ЕТКС; фонотекарь;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видеотекарь; изготовитель игровых кукол 5 разряда ЕТКС; механик по обслуживанию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ветроустановок 5 разряда ЕТКС; механик по обслуживанию кинотелевизионного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 3-5 разрядов ЕТКС; механик по обслуживанию съемочной аппаратуры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2-5 разрядов ЕТКС; механик по обслуживанию тевизионного оборудования 3-5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разрядов ЕТКС; механик по ремонту и обслуживанию кинотехнологического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 4-5 разрядов ЕТКС; механик по обслуживанию звуковой техники 2-5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разрядов ЕТКС; оператор пульта управления киноустановки; реставратор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фильмокопий 5 разряда ЕТКС; оператор видеозаписи 3-5 разрядов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регулировщик пианино и роялей 2-6 разрядов ЕТКС; настройщик пианино и роялей 4-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 разрядов ЕТКС; настройщик щипковых инструментов 3-6 разрядов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настройщик язычковых инструментов 4-6 разрядов ЕТКС; бронзировщик рам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клавишных инструментов 4- 6 разряда ЕТКС; изготовитель молоточков для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клавишных инструментов 5 разряда ЕТКС; контролер музыкальных инструментов 4-6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разряда ЕТКС; регулировщик язычковых инструментов 4-5 разрядов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реставратор клавишных инструментов 5-6 разряда ЕТКС; реставратор смычковых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щипковых инструментов 5-8 разрядов ЕТКС; реставратор ударных инструментов 5-6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разрядов ЕТКС; реставратор язычковых инструментов 4-5 разрядов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Красильщик в пастижерском производстве 6 разряда ЕТКС; изготовитель игровых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кукол 6 разряда ЕТКС; механик по обслуживанию ветроустановок 6 разряда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механик по обслуживанию кинотелевизионного оборудования 6-7 разрядов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механик по обслуживанию съемочной аппаратуры 6 разряда ЕТКС; механик по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обслуживанию телевизионного оборудования 6-7 разрядов ЕТКС; механик по ремонту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обслуживанию кинотехнологического оборудования 6-7 разрядов ЕТКС; механик по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обслуживанию звуковой техники 6-7 разрядов ЕТКС; реставратор фильмокопий 6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разряда ЕТКС; оператор видеозаписи 6-7 разрядов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Изготовитель музыкальных инструментов по индивидуальным заказам 6 разряда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ЕТКС; интонировщик 6 разряда ЕТКС; настройщик духовых инструментов 6 разряда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ЕТКС; настройщик-регулировщик смычковых инструментов 6 разряда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реставратор духовых инструментов 6-8 разряда ЕТКС.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Механик по обслуживанию кинотелевизионного оборудования 8 разряда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механик по обслуживанию телевизионного оборудования 8 разряда ЕТКС; механик по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ремонту и обслуживанию кинотехнологического оборудования 8 разряда ЕТКС;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оператор видеозаписи 8 разряда ЕТКС.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квалификационный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Профессии рабочих, предусмотренные первым – третьим квалификационными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уровень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уровнями, при выполнении важных(особо важных) и ответственных (особо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ответственных) работ.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№3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Рекомендациям об оплате труда работников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 учреждений культуры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Рекомендуемые показатели, характеризующие группу по оплате труда руководителей межпоселенческих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централизованных библиотечных систем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 учреждения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Межпоселенческие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Среднегодовое число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Среднегодовое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Среднегодовое число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централизованные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пользователей (тыс.чел.)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посещений (тыс.чел.)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библиотечные системы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документовыдач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 ты.экз.)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 группа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13,0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300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110,0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 группа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7,0-13,0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200,0-300,0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40,0- 110,0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 группа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2,0-7,0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60,0-200,0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от 25,0- 40,0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IV группа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1,0-2,0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15,0-60,0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8,0 -25,0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Межпоселенческие централизованные библиотечные системы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Группы по оплате труда руководителей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Коэффициент кратности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1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1,7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2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3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1,2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4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Отнесение межпоселенческих централизованных библиотечных систем к группам по оплате труда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руководителей (подтверждение, повышение, понижение) производиться вышестоящим органом управления,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непосредственном введении которого они находятся.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Вышестоящие органы управления могут переводить подведомственные библиотеки, централизованные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библиотечные системы, отнесенные к II-IV группам по оплате труда руководителей, при достижении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высоких результатов по основным направлениям работы, а также осуществлении методического руководства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библиотеками на одну группу выше по сравнению с установленной по показателям без выделения на эти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дополнительных средств из Республики Саха (Якутия).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№4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Рекомендациям об оплате труда работников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 учреждений культуры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Рекомендуемые показатели и порядок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отнесения музеев и других учреждений музейного типа к группам по оплате труда руководителей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по оплате труда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посетителей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экспонатов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год (тыс.чел.)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основного фонда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мероприятий, в том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(тыс.ед.)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 выставок (единиц)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Исторические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краеведческие музеи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10,0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20,0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50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3,0 до 5,0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5,0 до 20,0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30 до 50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III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1,0 до 3,0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1,0 до 5,0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24 до 30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IV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24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Художественные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(изобразительные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видов искусств)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10,0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2,0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50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3,0 до 5,0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0,5 до 1,0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30 до 50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1,0 до 3,0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0,5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24 до 30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IV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0,2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24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Литературные,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мемориальные музеи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другие учреждения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музейного типа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IV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10,0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20,0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свыше 50,0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3,0 до 5,0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5,0 до 20,0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30 до 50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1,0 до 3,0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1,0 до 5,0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24 до 30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до1,0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24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Музеи и другие учреждения музейного типа.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по оплате труда руководителя музея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Коэффициент кратности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 музейного типа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1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1,7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2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До 1,5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3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1,3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4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Показатели и порядок отнесения к группам по оплате труда руководителей утверждается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соответствующим муниципальным актом.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отнесении музеев, имеющих филиалы к группам по оплате труда, учитывается общее количество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посетителей и количество экспонатов в целом, включая показатели филиалов. Для музеев с уровнем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эффективности музейной деятельности ниже нормативного минимума (экспонирование фондов 10%, научная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обработанность фондов 40%, охват населения музейным обслуживанием 30%) группа по оплате труда может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быть снижена по усмотрению органа управления, в подчинении которого он находится.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направления деятельности музеям устанавливаются учредителем исходя из местных условий,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специфики работы и использования материально-технической базы музея (отдаленные населенные пункты,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малочисленные населенные пункты).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Отнесение музеев к группам по оплате труда руководителей производится по результатам работы за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прошедший год в соответствии со статистической отчетностью и документацией, подтверждающей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показатели, не включенные в официальную статистику. Перечень дополнительной документации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утверждается учредителем.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Музеи при достижении высоких результатов по основным направлениям деятельности могут быть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переведены учредителем на одну группу выше по сравнению с установленной по показателям без выделения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эти цели дополнительных средств из РС(Я).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Музеи могут быть отнесены на одну группу ниже по оплате труда руководителя в тех случаях, когда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их работы не отвечает предъявленным требованиям.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Вновь вводимые музеи относятся к группам по оплате труда руководителя в зависимости от объема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работы, определенного по плановым показателям в расчете на год.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Рекомендациям об оплате труда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 муниципальных учреждений культуры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Рекомендуемые показатели и порядок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Отнесения культурно-досуговых муниципальных учреждений культуры к группам по оплаты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труда руководителя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Показатели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 группа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 группа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 группа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IV группа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услуг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организации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кружков,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клубов по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и более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9 – 11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– 8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до 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интересам и др.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клубных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формирований,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культурно-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массовых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121 и более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81 – 120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51 – 80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 до 50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мероприятий, всего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посетителей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культурно-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3051 и более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1501 - 3050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501 – 1500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500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массовых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 на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платной основе,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всего чел.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Клубное формирование – добровольное объединение людей, основанное на общности интересов,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запросов и потребностей в занятиях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любительским художественным, декоративно-прикладным,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изобразительным и техническим творчеством, в совместной творческой деятельности, способствующей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развитию дарований его участников, освоению и созданию ими культурных ценностей, а также основанное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единстве стремления людей к получению актуальной информации и прикладных знаний в различных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областях общественной жизни, культуры, науки и техники, к овладению полезными навыками в области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 быта, здорового образа жизни, организации досуга и отдыха.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Информационно-методический центр (ИМЦ) –это учреждение, созданное в целях повышения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эффективности деятельности и конкурентоспособности учреждений культурно-досугового типа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посредством совершенствования их информационно-методического обеспечения и повышения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квалификации персонала. Основной целью является совершенствование муниципальных принципов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метолов правотворческой, исследовательско- аналитической, организационно-методической и экспертной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для обеспечения поселений услугами досуга и для создания условий для развития местного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традиционного художественного творчества в поселениях.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Агитационно-культурные бригады (АКБ) – это учреждение, созданное в целях повышения качества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жизни населения посредством удовлетворения индивидуальных и общественных потребностей, связанных с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обеспечением доступности услуг в сфере культуры и досуга. Основными задачами являются: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-предоставление культурно-досуговых. Развлекательных и иных услуг населению и организациям;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обеспечение деятельности, направленной на внестационарную организацию досуга населения.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Отнесение культурно-досуговых учреждений к группам по оплате труда руководителей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производится ежегодно по результатам работы за прошедший год в соответствии со статистической 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финансовой отчетностью.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Культурно-досуговые учреждения относятся к соответствующей группе по оплате труда при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условии выполнения всех показателей, предусмотренных для этой группы данного типа учреждений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Вновь вводимые культурно-досуговые учреждения относятся к группам по оплате труда в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зависимости от объёма работы, определенного по прогнозным показателям в расчете на год.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Культурно-досуговые учреждения при достижении высоких результатов по основным направлениям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могут быть переведены учредителем на одну группу выше по сравнению с установленной по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показателям без выделения на эти цели дополнительных средств из РС(Я).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Рекомендуемые группы по оплате труда и коэффициент кратности культурно- досуговых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учреждений.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по оплате труда руководителя культурно-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Коэффициент кратности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досугового учреждения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1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1,7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2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1,5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3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1,3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 4</w:t>
      </w:r>
    </w:p>
    <w:p w:rsidR="00130D4A" w:rsidRPr="00130D4A" w:rsidRDefault="00130D4A" w:rsidP="008B267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0D4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1,0</w:t>
      </w:r>
    </w:p>
    <w:p w:rsidR="00E511B4" w:rsidRDefault="00E511B4" w:rsidP="008B267C">
      <w:pPr>
        <w:jc w:val="both"/>
      </w:pPr>
    </w:p>
    <w:p w:rsidR="009E0F72" w:rsidRDefault="009E0F72" w:rsidP="008B267C">
      <w:pPr>
        <w:jc w:val="both"/>
      </w:pPr>
    </w:p>
    <w:sectPr w:rsidR="009E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93"/>
    <w:rsid w:val="00011FB8"/>
    <w:rsid w:val="00130D4A"/>
    <w:rsid w:val="00345613"/>
    <w:rsid w:val="003577E2"/>
    <w:rsid w:val="005340C1"/>
    <w:rsid w:val="00542D93"/>
    <w:rsid w:val="008B267C"/>
    <w:rsid w:val="008D235A"/>
    <w:rsid w:val="00936755"/>
    <w:rsid w:val="009A7DE1"/>
    <w:rsid w:val="009E0F72"/>
    <w:rsid w:val="00CB7EEC"/>
    <w:rsid w:val="00E511B4"/>
    <w:rsid w:val="00F5306B"/>
    <w:rsid w:val="00F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CFBC-8E27-4F56-9CF2-142B3411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10148</Words>
  <Characters>57849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8</cp:revision>
  <dcterms:created xsi:type="dcterms:W3CDTF">2019-04-15T03:23:00Z</dcterms:created>
  <dcterms:modified xsi:type="dcterms:W3CDTF">2019-04-17T07:02:00Z</dcterms:modified>
</cp:coreProperties>
</file>